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ajorEastAsia" w:hAnsiTheme="majorEastAsia" w:eastAsiaTheme="majorEastAsia" w:cstheme="majorEastAsia"/>
          <w:b/>
          <w:bCs/>
          <w:i w:val="0"/>
          <w:caps w:val="0"/>
          <w:color w:val="333333"/>
          <w:spacing w:val="0"/>
          <w:sz w:val="44"/>
          <w:szCs w:val="44"/>
          <w:shd w:val="clear" w:fill="FFFFFF"/>
        </w:rPr>
      </w:pPr>
      <w:r>
        <w:rPr>
          <w:rFonts w:hint="eastAsia" w:asciiTheme="majorEastAsia" w:hAnsiTheme="majorEastAsia" w:eastAsiaTheme="majorEastAsia" w:cstheme="majorEastAsia"/>
          <w:b/>
          <w:bCs/>
          <w:sz w:val="44"/>
          <w:szCs w:val="44"/>
          <w:lang w:eastAsia="zh-CN"/>
        </w:rPr>
        <w:t>凤台县地震局党支部</w:t>
      </w:r>
      <w:r>
        <w:rPr>
          <w:rFonts w:hint="eastAsia" w:asciiTheme="majorEastAsia" w:hAnsiTheme="majorEastAsia" w:eastAsiaTheme="majorEastAsia" w:cstheme="majorEastAsia"/>
          <w:b/>
          <w:bCs/>
          <w:i w:val="0"/>
          <w:caps w:val="0"/>
          <w:color w:val="333333"/>
          <w:spacing w:val="0"/>
          <w:sz w:val="44"/>
          <w:szCs w:val="44"/>
          <w:shd w:val="clear" w:fill="FFFFFF"/>
        </w:rPr>
        <w:t>发展党员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ajorEastAsia" w:hAnsiTheme="majorEastAsia" w:eastAsiaTheme="majorEastAsia" w:cstheme="majorEastAsia"/>
          <w:b/>
          <w:bCs/>
          <w:i w:val="0"/>
          <w:caps w:val="0"/>
          <w:color w:val="333333"/>
          <w:spacing w:val="0"/>
          <w:sz w:val="44"/>
          <w:szCs w:val="44"/>
          <w:shd w:val="clear" w:fill="FFFFFF"/>
        </w:rPr>
      </w:pPr>
      <w:r>
        <w:rPr>
          <w:rFonts w:hint="eastAsia" w:asciiTheme="majorEastAsia" w:hAnsiTheme="majorEastAsia" w:eastAsiaTheme="majorEastAsia" w:cstheme="majorEastAsia"/>
          <w:b/>
          <w:bCs/>
          <w:i w:val="0"/>
          <w:caps w:val="0"/>
          <w:color w:val="333333"/>
          <w:spacing w:val="0"/>
          <w:sz w:val="44"/>
          <w:szCs w:val="44"/>
          <w:shd w:val="clear" w:fill="FFFFFF"/>
        </w:rPr>
        <w:t>工作责任追究制度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_GB2312" w:hAnsi="仿宋_GB2312" w:eastAsia="仿宋_GB2312" w:cs="仿宋_GB2312"/>
          <w:b w:val="0"/>
          <w:bCs w:val="0"/>
          <w:i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b w:val="0"/>
          <w:bCs w:val="0"/>
          <w:i w:val="0"/>
          <w:caps w:val="0"/>
          <w:color w:val="333333"/>
          <w:spacing w:val="0"/>
          <w:sz w:val="32"/>
          <w:szCs w:val="32"/>
          <w:shd w:val="clear" w:fill="FFFFFF"/>
          <w:lang w:eastAsia="zh-CN"/>
        </w:rPr>
      </w:pPr>
      <w:r>
        <w:rPr>
          <w:rFonts w:hint="eastAsia" w:ascii="仿宋_GB2312" w:hAnsi="仿宋_GB2312" w:eastAsia="仿宋_GB2312" w:cs="仿宋_GB2312"/>
          <w:b w:val="0"/>
          <w:i w:val="0"/>
          <w:caps w:val="0"/>
          <w:color w:val="333333"/>
          <w:spacing w:val="0"/>
          <w:sz w:val="32"/>
          <w:szCs w:val="32"/>
          <w:shd w:val="clear" w:fill="FFFFFF"/>
        </w:rPr>
        <w:t>为切实保证发展党员工作的质量，规范发展党员工作程序，根据有关规定，特制定本制度。</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一、责任追究的原则</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坚持党要管党、从严治党的原则；坚持实事求是、以事实为依据的原则；坚持群众路线、接受群众监督的原则；坚持基层党组织负责制的原则。</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二、责任追究的对象</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发展党员责任追究的主要对象是：入党积极分子、发展对象、预备党员的培养人、考察人、入党介绍人、党支部组织委员、党支部书记以及发展党员工作中涉及到的政审、计生等方面的相关审核人员。</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三、责任追究的范围</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在对入党积极分子的确定、培养、考察，发展对象的政审、公示、培训考试、计生审核等规定履行的入党手续，预备党员的教育、考察和转正等工作过程中，出现把关不严，工作失职，违反发展党员政策和工作程序的问题，均属责任追究的范围。</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四、责任追究的方式</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采取弄虚作假或者其他手段把不符合党员条件的人发展为党员，或者为非党员出具党员身份证明，或者违反有关规定程序发展党员的，对主要责任人，按照《中国共产党纪律处分条例》有关规定给予警告或严重警告处分，情节严重的，给予撤销党内职务处分，直至开除党籍。对尚未构成违纪的责任人员，采取批评教育、责令作出检查、通报批评、诫勉谈话、限期整改等方式，督促帮助改正；对不适宜从事党务工作的，要及时调整其工作岗位。</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五、责任追究的组织实施</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发展党员工作责任的追究根据事实情况，报请</w:t>
      </w:r>
      <w:r>
        <w:rPr>
          <w:rFonts w:hint="eastAsia" w:ascii="仿宋_GB2312" w:hAnsi="仿宋_GB2312" w:eastAsia="仿宋_GB2312" w:cs="仿宋_GB2312"/>
          <w:b w:val="0"/>
          <w:i w:val="0"/>
          <w:caps w:val="0"/>
          <w:color w:val="333333"/>
          <w:spacing w:val="0"/>
          <w:sz w:val="32"/>
          <w:szCs w:val="32"/>
          <w:shd w:val="clear" w:fill="FFFFFF"/>
          <w:lang w:eastAsia="zh-CN"/>
        </w:rPr>
        <w:t>县委</w:t>
      </w:r>
      <w:r>
        <w:rPr>
          <w:rFonts w:hint="eastAsia" w:ascii="仿宋_GB2312" w:hAnsi="仿宋_GB2312" w:eastAsia="仿宋_GB2312" w:cs="仿宋_GB2312"/>
          <w:b w:val="0"/>
          <w:i w:val="0"/>
          <w:caps w:val="0"/>
          <w:color w:val="333333"/>
          <w:spacing w:val="0"/>
          <w:sz w:val="32"/>
          <w:szCs w:val="32"/>
          <w:shd w:val="clear" w:fill="FFFFFF"/>
        </w:rPr>
        <w:t>组织部、</w:t>
      </w:r>
      <w:r>
        <w:rPr>
          <w:rFonts w:hint="eastAsia" w:ascii="仿宋_GB2312" w:hAnsi="仿宋_GB2312" w:eastAsia="仿宋_GB2312" w:cs="仿宋_GB2312"/>
          <w:b w:val="0"/>
          <w:i w:val="0"/>
          <w:caps w:val="0"/>
          <w:color w:val="333333"/>
          <w:spacing w:val="0"/>
          <w:sz w:val="32"/>
          <w:szCs w:val="32"/>
          <w:shd w:val="clear" w:fill="FFFFFF"/>
          <w:lang w:eastAsia="zh-CN"/>
        </w:rPr>
        <w:t>县</w:t>
      </w:r>
      <w:r>
        <w:rPr>
          <w:rFonts w:hint="eastAsia" w:ascii="仿宋_GB2312" w:hAnsi="仿宋_GB2312" w:eastAsia="仿宋_GB2312" w:cs="仿宋_GB2312"/>
          <w:b w:val="0"/>
          <w:i w:val="0"/>
          <w:caps w:val="0"/>
          <w:color w:val="333333"/>
          <w:spacing w:val="0"/>
          <w:sz w:val="32"/>
          <w:szCs w:val="32"/>
          <w:shd w:val="clear" w:fill="FFFFFF"/>
        </w:rPr>
        <w:t>纪委、</w:t>
      </w:r>
      <w:r>
        <w:rPr>
          <w:rFonts w:hint="eastAsia" w:ascii="仿宋_GB2312" w:hAnsi="仿宋_GB2312" w:eastAsia="仿宋_GB2312" w:cs="仿宋_GB2312"/>
          <w:b w:val="0"/>
          <w:i w:val="0"/>
          <w:caps w:val="0"/>
          <w:color w:val="333333"/>
          <w:spacing w:val="0"/>
          <w:sz w:val="32"/>
          <w:szCs w:val="32"/>
          <w:shd w:val="clear" w:fill="FFFFFF"/>
          <w:lang w:eastAsia="zh-CN"/>
        </w:rPr>
        <w:t>县</w:t>
      </w:r>
      <w:r>
        <w:rPr>
          <w:rFonts w:hint="eastAsia" w:ascii="仿宋_GB2312" w:hAnsi="仿宋_GB2312" w:eastAsia="仿宋_GB2312" w:cs="仿宋_GB2312"/>
          <w:b w:val="0"/>
          <w:i w:val="0"/>
          <w:caps w:val="0"/>
          <w:color w:val="333333"/>
          <w:spacing w:val="0"/>
          <w:sz w:val="32"/>
          <w:szCs w:val="32"/>
          <w:shd w:val="clear" w:fill="FFFFFF"/>
        </w:rPr>
        <w:t>直机关工委等相关部门进行查处。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六、责任追究的具体内容</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㈠、属以下情况的，对培养人、入党介绍人、考察人进行责任追究。</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未向被介绍人解释党的纲领、章程，说明党员的条件、义务和权利，未认真了解入党积极分子、发展对象的入党动机、政治觉悟、思想品质、工作作风、现实表现等情况，未就有关问题及时向党组织汇报，或向党组织作出与事实不符报告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2、未对发展对象进行培养、教育和考察的。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3、未向支部党员大会负责地介绍被介绍人的真实情况，未在被介绍人填写的《入党志愿书》等相关手续上正确填写自己意见的。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4、在有关入党材料填写过程中，弄虚作假的。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5、其它违反发展党员政策和工作程序的行为。</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㈡、属以下情况的，对有关责任人进行责任追究。</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1、对申请人递交的入党申请书，支部或有关人员无正当理由拒绝接收或遗失的。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2、未经支委会集体讨论同意，确定入党积极分子的。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3、未指定一至二名正式党员做入党积极分子的培养联系人，未吸收入党积极分子听党课、参加党内有关活动及按规定参加培训考试的。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4、未对入党积极分子未经过一年以上培养、教育和考察而列为发展对象的。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5、入党积极分子经过一年以上的培养教育后，未能在听取培养联系人、党内外群众、党小组、团组织等方面意见的基础上，或未经支委会(不设支委会的支部党员大会)讨论同意，或未向全体党员公布，而将其列为发展对象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6、 在召开支部党员大会讨论接收预备党员前，未按规定予以公示的；或在公示期间，对群众反映的问题未调查核实就予以接收的。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7、入党材料不全的情况下召开支部党员大会讨论接收预备党员或转正事宜的。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8、预备党员预备期满，本人提出书面转正申请后，未在一个月内讨论其转正事宜的；或未经支部党员大会讨论通过并报上级党委批准，而给予转正或延长预备期或取消预备党员资格的。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9、在讨论接收预备党员或预备党员转正时，未采取无记名投票的方式在支部党员大会上进行票决，参加会议有表决权的正式党员人数未超过应到会有表决权的正式党员半数，赞成人数未超过应到会有表决权的正式党员的半数，而作出接收预备党员或予以转正、延长预备期、取消预备党员资格决议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10、在发展对象、入党介绍人或预备党员缺席时，召开支部党员大会，讨论决定接收、转正或延长预备期或取消预备党员资格的。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11、未在一个月内将支部党员大会决议及有关入党材料上报</w:t>
      </w:r>
      <w:r>
        <w:rPr>
          <w:rFonts w:hint="eastAsia" w:ascii="仿宋_GB2312" w:hAnsi="仿宋_GB2312" w:eastAsia="仿宋_GB2312" w:cs="仿宋_GB2312"/>
          <w:b w:val="0"/>
          <w:i w:val="0"/>
          <w:caps w:val="0"/>
          <w:color w:val="333333"/>
          <w:spacing w:val="0"/>
          <w:sz w:val="32"/>
          <w:szCs w:val="32"/>
          <w:shd w:val="clear" w:fill="FFFFFF"/>
          <w:lang w:eastAsia="zh-CN"/>
        </w:rPr>
        <w:t>县直机关工</w:t>
      </w:r>
      <w:r>
        <w:rPr>
          <w:rFonts w:hint="eastAsia" w:ascii="仿宋_GB2312" w:hAnsi="仿宋_GB2312" w:eastAsia="仿宋_GB2312" w:cs="仿宋_GB2312"/>
          <w:b w:val="0"/>
          <w:i w:val="0"/>
          <w:caps w:val="0"/>
          <w:color w:val="333333"/>
          <w:spacing w:val="0"/>
          <w:sz w:val="32"/>
          <w:szCs w:val="32"/>
          <w:shd w:val="clear" w:fill="FFFFFF"/>
        </w:rPr>
        <w:t>委审查、审批和归档的。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12、知情不报，向有关审核、谈话人员提供假情况；或弄虚作假，伪造、更改、销毁有关发展党员材料、记录的。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13、在召开确定入党积极分子、发展对象、预备党员或预备党员转正等相关会议，未及时在《党支部记录簿》上如实记录的。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14、突击发展党员或私自印制《入党积极分子培养考察表》、《发展党员预审表》、《入党志愿书》、《预备党员转正考察表》等发展党员相关材料的。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15、其它违反发展党员政策和工作程序的行为。</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㈢、属以下情况的，对有关责任人进行责任追究。</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1、未正确执行发展党员工作的政策和规定，长期不对发展党员工作实施正确指导，在本党委造成发展党员工作重大失误的。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2、未制定发展党员工作中长期规划和年度计划，草率从事，在一年内突击大批发展党员，或超过一年以上不做发展党员工作的。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3、对申请人是否具备党员条件，入党手续是否完备，未仔细审议和把关的。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4、对党支部上报的接收预备党员的决议，未按规定在三个月内审批的；因特殊情况延长审批时间，但未能在六个月内审批的。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5、对群众反映的问题，未及时组织调查核实而予以批准发展的。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6、在发展党员程序中，所需的入党申请书、政审材料、培训合格证、《入党积极分子培养考察表》、《发展党员预审表》、《入党志愿书》、《预备党员转正考察表》、公示材料等材料不全而予以批准发展或转正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7、在党委会审批预备党员前，未指派专人同发展对象谈话的。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8、未对发展对象进行审查或审查不合格，未参加培训或培训成绩不合格而予以批准发展的。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9、在审批预备党员或预备党员转正时，未经过集体讨论、表决决定的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10、</w:t>
      </w:r>
      <w:r>
        <w:rPr>
          <w:rFonts w:hint="eastAsia" w:ascii="仿宋_GB2312" w:hAnsi="仿宋_GB2312" w:eastAsia="仿宋_GB2312" w:cs="仿宋_GB2312"/>
          <w:b w:val="0"/>
          <w:i w:val="0"/>
          <w:caps w:val="0"/>
          <w:color w:val="333333"/>
          <w:spacing w:val="0"/>
          <w:sz w:val="32"/>
          <w:szCs w:val="32"/>
          <w:shd w:val="clear" w:fill="FFFFFF"/>
          <w:lang w:eastAsia="zh-CN"/>
        </w:rPr>
        <w:t>党支部</w:t>
      </w:r>
      <w:r>
        <w:rPr>
          <w:rFonts w:hint="eastAsia" w:ascii="仿宋_GB2312" w:hAnsi="仿宋_GB2312" w:eastAsia="仿宋_GB2312" w:cs="仿宋_GB2312"/>
          <w:b w:val="0"/>
          <w:i w:val="0"/>
          <w:caps w:val="0"/>
          <w:color w:val="333333"/>
          <w:spacing w:val="0"/>
          <w:sz w:val="32"/>
          <w:szCs w:val="32"/>
          <w:shd w:val="clear" w:fill="FFFFFF"/>
        </w:rPr>
        <w:t>同时审批两名以上人员入党或转正时，未进行逐个审查和表决的。 </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11、未适时组织预备党员面对党旗进行入党宣誓的。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12、在发展党员过程中，对出现违反程序、规定等问题，未及时发现和处理的。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 xml:space="preserve"> 13、突击发展党员或私自印制《入党积极分子培养考察表》、《发展党员预审表》、《入党志愿书》、《预备党员转正考察表》等发展党员相关材料的。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14、在召开党</w:t>
      </w:r>
      <w:r>
        <w:rPr>
          <w:rFonts w:hint="eastAsia" w:ascii="仿宋_GB2312" w:hAnsi="仿宋_GB2312" w:eastAsia="仿宋_GB2312" w:cs="仿宋_GB2312"/>
          <w:b w:val="0"/>
          <w:i w:val="0"/>
          <w:caps w:val="0"/>
          <w:color w:val="333333"/>
          <w:spacing w:val="0"/>
          <w:sz w:val="32"/>
          <w:szCs w:val="32"/>
          <w:shd w:val="clear" w:fill="FFFFFF"/>
          <w:lang w:eastAsia="zh-CN"/>
        </w:rPr>
        <w:t>支部</w:t>
      </w:r>
      <w:r>
        <w:rPr>
          <w:rFonts w:hint="eastAsia" w:ascii="仿宋_GB2312" w:hAnsi="仿宋_GB2312" w:eastAsia="仿宋_GB2312" w:cs="仿宋_GB2312"/>
          <w:b w:val="0"/>
          <w:i w:val="0"/>
          <w:caps w:val="0"/>
          <w:color w:val="333333"/>
          <w:spacing w:val="0"/>
          <w:sz w:val="32"/>
          <w:szCs w:val="32"/>
          <w:shd w:val="clear" w:fill="FFFFFF"/>
        </w:rPr>
        <w:t>会议研究批准预备党员或预备党员转正会议后，未及时如实记录会议表决情况的，或弄虚作假的。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15、其它违反发展党员政策和工作程序的行为。</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㈣、属以下情况的，对发展对象或预备党员进行责任追究。</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1、在填写《入党志愿书》等相关手续时，不认真、不如实填写，故意隐瞒和弄虚作</w:t>
      </w:r>
      <w:bookmarkStart w:id="0" w:name="_GoBack"/>
      <w:bookmarkEnd w:id="0"/>
      <w:r>
        <w:rPr>
          <w:rFonts w:hint="eastAsia" w:ascii="仿宋_GB2312" w:hAnsi="仿宋_GB2312" w:eastAsia="仿宋_GB2312" w:cs="仿宋_GB2312"/>
          <w:b w:val="0"/>
          <w:i w:val="0"/>
          <w:caps w:val="0"/>
          <w:color w:val="333333"/>
          <w:spacing w:val="0"/>
          <w:sz w:val="32"/>
          <w:szCs w:val="32"/>
          <w:shd w:val="clear" w:fill="FFFFFF"/>
        </w:rPr>
        <w:t>假的。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2、在党组织接收为预备党员之前或预备党员考察期间，发展对象或预备党员有违法违纪问题，应当向党组织说明清楚而没有说明的。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3、被批准为预备党员后，放松自身的学习和思想改造，不能以党员的标准要求自己，在群众中造成不良影响的。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xml:space="preserve">　 </w:t>
      </w:r>
      <w:r>
        <w:rPr>
          <w:rFonts w:hint="eastAsia" w:ascii="仿宋_GB2312" w:hAnsi="仿宋_GB2312" w:eastAsia="仿宋_GB2312" w:cs="仿宋_GB2312"/>
          <w:b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shd w:val="clear" w:fill="FFFFFF"/>
        </w:rPr>
        <w:t>4、因其他问题需要追究责任的。</w:t>
      </w:r>
      <w:r>
        <w:rPr>
          <w:rFonts w:hint="eastAsia" w:ascii="仿宋_GB2312" w:hAnsi="仿宋_GB2312" w:eastAsia="仿宋_GB2312" w:cs="仿宋_GB2312"/>
          <w:b w:val="0"/>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b w:val="0"/>
          <w:i w:val="0"/>
          <w:caps w:val="0"/>
          <w:color w:val="333333"/>
          <w:spacing w:val="0"/>
          <w:sz w:val="32"/>
          <w:szCs w:val="32"/>
          <w:shd w:val="clear" w:fill="FFFFFF"/>
        </w:rPr>
        <w:t>　 出现上述情况之一的，是发展对象者，一年内不得吸收入党，待完全改正错误，提高认识后方能重新申请入党；是预备党员者，党组织要对其进行严肃批评教育，并视其情况，可延长预备期或取消预备党员资格。</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47C7D"/>
    <w:rsid w:val="5D3A0203"/>
    <w:rsid w:val="6F0763B8"/>
    <w:rsid w:val="76147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2017-06-25T00:50:00Z</dcterms:created>
  <dc:creator>Administrator</dc:creator>
  <cp:lastModifiedBy>Administrator</cp:lastModifiedBy>
  <dcterms:modified xsi:type="dcterms:W3CDTF">2017-06-25T01:03:15Z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