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2021年度</w:t>
      </w:r>
      <w:r>
        <w:rPr>
          <w:rFonts w:hint="eastAsia" w:ascii="黑体" w:hAnsi="黑体" w:eastAsia="黑体" w:cs="仿宋_GB2312"/>
          <w:color w:val="000000"/>
          <w:kern w:val="0"/>
          <w:sz w:val="36"/>
          <w:szCs w:val="36"/>
        </w:rPr>
        <w:t>日常公用及办案经费</w:t>
      </w:r>
      <w:r>
        <w:rPr>
          <w:rFonts w:hint="eastAsia" w:ascii="黑体" w:hAnsi="黑体" w:eastAsia="黑体" w:cs="仿宋_GB2312"/>
          <w:sz w:val="36"/>
          <w:szCs w:val="36"/>
        </w:rPr>
        <w:t>项目绩效评价报告</w:t>
      </w:r>
    </w:p>
    <w:p>
      <w:pPr>
        <w:ind w:firstLine="420" w:firstLineChars="200"/>
        <w:rPr>
          <w:rFonts w:ascii="黑体" w:hAnsi="黑体" w:eastAsia="黑体"/>
        </w:rPr>
      </w:pPr>
    </w:p>
    <w:p>
      <w:pPr>
        <w:pStyle w:val="9"/>
        <w:widowControl/>
        <w:numPr>
          <w:numId w:val="0"/>
        </w:numPr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基本情况</w:t>
      </w:r>
    </w:p>
    <w:p>
      <w:pPr>
        <w:pStyle w:val="9"/>
        <w:widowControl/>
        <w:numPr>
          <w:ilvl w:val="0"/>
          <w:numId w:val="0"/>
        </w:numPr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  <w:t>（一）项目概况</w:t>
      </w:r>
    </w:p>
    <w:p>
      <w:pPr>
        <w:pStyle w:val="9"/>
        <w:widowControl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为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服务检察工作大局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适应新时代检察工作需要，保障单位正常运转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，结合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我院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实际，设立预算项目“日常公用及办案经费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”。该项目主要用于我院办公费、水电费、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劳务费、食堂费用等费用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支出。全年预算数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117.6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万元，执行数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114.63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%。</w:t>
      </w:r>
    </w:p>
    <w:p>
      <w:pPr>
        <w:pStyle w:val="9"/>
        <w:widowControl/>
        <w:numPr>
          <w:numId w:val="0"/>
        </w:numP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项目绩效目标</w:t>
      </w:r>
    </w:p>
    <w:p>
      <w:pPr>
        <w:pStyle w:val="9"/>
        <w:widowControl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严格落实中央八项规定精神，贯彻县政府“勒紧裤腰带过紧日子”的财政主张，精打细算、节能降耗，严格把控三公经费支出，坚持把钱花在刀刃上，花在关键项目上，做好日常公用保障，为检察事业顺利开展提供履职支持。</w:t>
      </w:r>
    </w:p>
    <w:p>
      <w:pPr>
        <w:pStyle w:val="9"/>
        <w:widowControl/>
        <w:numPr>
          <w:numId w:val="0"/>
        </w:numPr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绩效评价工作开展情况</w:t>
      </w:r>
    </w:p>
    <w:p>
      <w:pPr>
        <w:pStyle w:val="9"/>
        <w:widowControl/>
        <w:jc w:val="both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（一）绩效评价目的、对象和范围</w:t>
      </w:r>
    </w:p>
    <w:p>
      <w:pPr>
        <w:pStyle w:val="9"/>
        <w:widowControl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通过对日常公用及办案经费项目的绩效评价，全面、客观反映该项目执行情况，总结经验，提高预算编制准确率，进一步提高财政资金使用效益。</w:t>
      </w:r>
    </w:p>
    <w:p>
      <w:pPr>
        <w:pStyle w:val="9"/>
        <w:widowControl/>
        <w:jc w:val="both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（二）绩效评价原则、评价方法</w:t>
      </w:r>
    </w:p>
    <w:p>
      <w:pPr>
        <w:pStyle w:val="9"/>
        <w:widowControl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遵循科学规范、绩效相关原则，采用实际执行数与年度指标值对比的方法进行绩效评价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9"/>
        <w:widowControl/>
        <w:jc w:val="both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绩效评价工作过程</w:t>
      </w:r>
    </w:p>
    <w:p>
      <w:pPr>
        <w:pStyle w:val="9"/>
        <w:widowControl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前期研读项目及绩效管理相关文件、政策，根据项目将绩效指标进行细化，再根据具体的绩效指标进行信息收集，对收集的资料进行综合分析，填写绩效自评表，撰写绩效评价报告。</w:t>
      </w:r>
    </w:p>
    <w:p>
      <w:pPr>
        <w:pStyle w:val="9"/>
        <w:widowControl/>
        <w:numPr>
          <w:numId w:val="0"/>
        </w:numPr>
        <w:ind w:leftChars="0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综合评价情况及评价结论</w:t>
      </w:r>
    </w:p>
    <w:p>
      <w:pPr>
        <w:pStyle w:val="9"/>
        <w:widowControl/>
        <w:ind w:firstLine="640" w:firstLineChars="200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通过绩效评价，我院日常公用及办案经费项目，较好地完成了年初预期目标任务，总体评价结果为优。</w:t>
      </w:r>
    </w:p>
    <w:p>
      <w:pPr>
        <w:pStyle w:val="9"/>
        <w:widowControl/>
        <w:numPr>
          <w:numId w:val="0"/>
        </w:numPr>
        <w:ind w:leftChars="0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绩效评价指标分析</w:t>
      </w:r>
    </w:p>
    <w:p>
      <w:pPr>
        <w:pStyle w:val="9"/>
        <w:widowControl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（一）项目决策情况</w:t>
      </w:r>
    </w:p>
    <w:p>
      <w:pPr>
        <w:pStyle w:val="9"/>
        <w:widowControl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随着我院案件的增加，各项经费支出不断增加，为保障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检察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工作顺利进行，根据我院工作实际，按照规定流程设</w:t>
      </w:r>
      <w:r>
        <w:rPr>
          <w:rFonts w:hint="eastAsia" w:ascii="宋体" w:hAnsi="宋体" w:cs="宋体"/>
          <w:color w:val="000000"/>
          <w:sz w:val="32"/>
          <w:szCs w:val="32"/>
        </w:rPr>
        <w:t>立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预算项目“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日常公用及办案经费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”。</w:t>
      </w:r>
    </w:p>
    <w:p>
      <w:pPr>
        <w:pStyle w:val="9"/>
        <w:widowControl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（二）项目过程情况</w:t>
      </w:r>
    </w:p>
    <w:p>
      <w:pPr>
        <w:pStyle w:val="9"/>
        <w:widowControl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项目目标设定依据充分、合理，符合相关规定，在实施的过程中，严格按照年初预算，按规范程序组织实施，按规定合理使用项目资金，实现项目与过程管理有机结合。</w:t>
      </w:r>
    </w:p>
    <w:p>
      <w:pPr>
        <w:pStyle w:val="9"/>
        <w:widowControl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（三）项目产出情况</w:t>
      </w:r>
    </w:p>
    <w:p>
      <w:pPr>
        <w:pStyle w:val="9"/>
        <w:widowControl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该项目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以人均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2.8万元的标准编入部门预算，由地方财政提供保障，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2021年1月份资金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拨付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到位，支持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各类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案件数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962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。</w:t>
      </w:r>
    </w:p>
    <w:p>
      <w:pPr>
        <w:pStyle w:val="9"/>
        <w:widowControl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项目效益情况</w:t>
      </w:r>
    </w:p>
    <w:p>
      <w:pPr>
        <w:pStyle w:val="9"/>
        <w:widowControl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通过该项目的实施，有效改善了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办公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办案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环境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，提高了办案效率，为维护经济发展和社会稳定大局，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提高群众满意度和安全感，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为全面建设美好凤台提供更加可靠的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法律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保障。</w:t>
      </w:r>
    </w:p>
    <w:p>
      <w:pPr>
        <w:pStyle w:val="9"/>
        <w:widowControl/>
        <w:numPr>
          <w:numId w:val="0"/>
        </w:numPr>
        <w:ind w:leftChars="0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主要经验及做法、存在的问题及原因分析</w:t>
      </w:r>
    </w:p>
    <w:p>
      <w:pPr>
        <w:pStyle w:val="9"/>
        <w:widowControl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存在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会计科目使用不规范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的情况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。</w:t>
      </w:r>
    </w:p>
    <w:p>
      <w:pPr>
        <w:pStyle w:val="9"/>
        <w:widowControl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六、有关建议</w:t>
      </w:r>
    </w:p>
    <w:p>
      <w:pPr>
        <w:pStyle w:val="9"/>
        <w:widowControl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我院案件多，办案经费支出大，建议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进一步加大经费支持力度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</w:t>
      </w:r>
    </w:p>
    <w:p>
      <w:pPr>
        <w:pStyle w:val="9"/>
        <w:widowControl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七、其他需要说明的问题</w:t>
      </w:r>
    </w:p>
    <w:p>
      <w:pPr>
        <w:pStyle w:val="9"/>
        <w:widowControl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zFjZmZlZjE1M2M1NTgzYTQwYjRkNmJiMWFjNGMifQ=="/>
  </w:docVars>
  <w:rsids>
    <w:rsidRoot w:val="00924D6D"/>
    <w:rsid w:val="006F4862"/>
    <w:rsid w:val="00924D6D"/>
    <w:rsid w:val="00E4543D"/>
    <w:rsid w:val="6D1F34E0"/>
    <w:rsid w:val="7387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rPr>
      <w:kern w:val="0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0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3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9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2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21"/>
    <w:basedOn w:val="6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2156</Words>
  <Characters>2283</Characters>
  <Lines>18</Lines>
  <Paragraphs>5</Paragraphs>
  <TotalTime>28</TotalTime>
  <ScaleCrop>false</ScaleCrop>
  <LinksUpToDate>false</LinksUpToDate>
  <CharactersWithSpaces>2343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2022-08-18T08:06:00Z</dcterms:created>
  <dc:creator>方后荣</dc:creator>
  <cp:lastModifiedBy>Administrator</cp:lastModifiedBy>
  <dcterms:modified xsi:type="dcterms:W3CDTF">2022-08-18T10:04:20Z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D60FA9DB5BF2417BACB726D55E2E37F8</vt:lpwstr>
  </property>
</Properties>
</file>