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60" w:firstLineChars="100"/>
        <w:rPr>
          <w:rFonts w:hint="eastAsia" w:ascii="黑体" w:hAnsi="黑体" w:eastAsia="黑体" w:cs="仿宋_GB2312"/>
          <w:sz w:val="36"/>
          <w:szCs w:val="36"/>
        </w:rPr>
      </w:pPr>
      <w:r>
        <w:rPr>
          <w:rFonts w:hint="eastAsia" w:ascii="黑体" w:hAnsi="黑体" w:eastAsia="黑体" w:cs="仿宋_GB2312"/>
          <w:sz w:val="36"/>
          <w:szCs w:val="36"/>
        </w:rPr>
        <w:t>2021年度</w:t>
      </w:r>
      <w:r>
        <w:rPr>
          <w:rFonts w:hint="eastAsia" w:ascii="黑体" w:hAnsi="黑体" w:eastAsia="黑体" w:cs="仿宋_GB2312"/>
          <w:color w:val="000000"/>
          <w:kern w:val="0"/>
          <w:sz w:val="36"/>
          <w:szCs w:val="36"/>
        </w:rPr>
        <w:t>日常公用及办案经费</w:t>
      </w:r>
      <w:r>
        <w:rPr>
          <w:rFonts w:hint="eastAsia" w:ascii="黑体" w:hAnsi="黑体" w:eastAsia="黑体" w:cs="仿宋_GB2312"/>
          <w:sz w:val="36"/>
          <w:szCs w:val="36"/>
        </w:rPr>
        <w:t>项目绩效评价报告</w:t>
      </w:r>
    </w:p>
    <w:p>
      <w:pPr>
        <w:ind w:firstLine="420" w:firstLineChars="200"/>
        <w:rPr>
          <w:rFonts w:ascii="黑体" w:hAnsi="黑体" w:eastAsia="黑体"/>
        </w:rPr>
      </w:pPr>
    </w:p>
    <w:p>
      <w:pPr>
        <w:pStyle w:val="9"/>
        <w:widowControl/>
        <w:numPr>
          <w:numId w:val="0"/>
        </w:numPr>
        <w:rPr>
          <w:rFonts w:hint="eastAsia" w:ascii="黑体" w:hAnsi="黑体" w:eastAsia="黑体" w:cs="宋体"/>
          <w:color w:val="00000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sz w:val="32"/>
          <w:szCs w:val="32"/>
          <w:lang w:eastAsia="zh-CN"/>
        </w:rPr>
        <w:t>一、</w:t>
      </w:r>
      <w:r>
        <w:rPr>
          <w:rFonts w:hint="eastAsia" w:ascii="黑体" w:hAnsi="黑体" w:eastAsia="黑体" w:cs="宋体"/>
          <w:color w:val="000000"/>
          <w:sz w:val="32"/>
          <w:szCs w:val="32"/>
        </w:rPr>
        <w:t>基本情况</w:t>
      </w:r>
    </w:p>
    <w:p>
      <w:pPr>
        <w:pStyle w:val="9"/>
        <w:widowControl/>
        <w:numPr>
          <w:ilvl w:val="0"/>
          <w:numId w:val="0"/>
        </w:numPr>
        <w:rPr>
          <w:rFonts w:hint="eastAsia" w:ascii="仿宋" w:hAnsi="仿宋" w:eastAsia="仿宋" w:cs="宋体"/>
          <w:b/>
          <w:bCs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宋体"/>
          <w:b/>
          <w:bCs/>
          <w:color w:val="000000"/>
          <w:sz w:val="32"/>
          <w:szCs w:val="32"/>
          <w:lang w:eastAsia="zh-CN"/>
        </w:rPr>
        <w:t>（一）项目概况</w:t>
      </w:r>
    </w:p>
    <w:p>
      <w:pPr>
        <w:pStyle w:val="9"/>
        <w:widowControl/>
        <w:ind w:firstLine="640" w:firstLineChars="200"/>
        <w:rPr>
          <w:rFonts w:hint="eastAsia"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为</w:t>
      </w:r>
      <w:r>
        <w:rPr>
          <w:rFonts w:hint="eastAsia" w:ascii="仿宋" w:hAnsi="仿宋" w:eastAsia="仿宋" w:cs="宋体"/>
          <w:color w:val="000000"/>
          <w:sz w:val="32"/>
          <w:szCs w:val="32"/>
          <w:lang w:eastAsia="zh-CN"/>
        </w:rPr>
        <w:t>服务检察工作大局</w:t>
      </w:r>
      <w:r>
        <w:rPr>
          <w:rFonts w:hint="eastAsia" w:ascii="仿宋" w:hAnsi="仿宋" w:eastAsia="仿宋" w:cs="宋体"/>
          <w:color w:val="000000"/>
          <w:sz w:val="32"/>
          <w:szCs w:val="32"/>
        </w:rPr>
        <w:t>，</w:t>
      </w:r>
      <w:r>
        <w:rPr>
          <w:rFonts w:hint="eastAsia" w:ascii="仿宋" w:hAnsi="仿宋" w:eastAsia="仿宋" w:cs="宋体"/>
          <w:color w:val="000000"/>
          <w:sz w:val="32"/>
          <w:szCs w:val="32"/>
          <w:lang w:eastAsia="zh-CN"/>
        </w:rPr>
        <w:t>适应新时代检察工作需要，保障单位正常运转</w:t>
      </w:r>
      <w:r>
        <w:rPr>
          <w:rFonts w:hint="eastAsia" w:ascii="仿宋" w:hAnsi="仿宋" w:eastAsia="仿宋" w:cs="宋体"/>
          <w:color w:val="000000"/>
          <w:sz w:val="32"/>
          <w:szCs w:val="32"/>
        </w:rPr>
        <w:t>，结合</w:t>
      </w:r>
      <w:r>
        <w:rPr>
          <w:rFonts w:hint="eastAsia" w:ascii="仿宋" w:hAnsi="仿宋" w:eastAsia="仿宋" w:cs="宋体"/>
          <w:color w:val="000000"/>
          <w:sz w:val="32"/>
          <w:szCs w:val="32"/>
          <w:lang w:eastAsia="zh-CN"/>
        </w:rPr>
        <w:t>我院</w:t>
      </w:r>
      <w:r>
        <w:rPr>
          <w:rFonts w:hint="eastAsia" w:ascii="仿宋" w:hAnsi="仿宋" w:eastAsia="仿宋" w:cs="宋体"/>
          <w:color w:val="000000"/>
          <w:sz w:val="32"/>
          <w:szCs w:val="32"/>
        </w:rPr>
        <w:t>实际，设立预算项目“日常公用及办案经费</w:t>
      </w:r>
      <w:r>
        <w:rPr>
          <w:rFonts w:hint="eastAsia" w:ascii="仿宋" w:hAnsi="仿宋" w:eastAsia="仿宋" w:cs="宋体"/>
          <w:color w:val="000000"/>
          <w:sz w:val="32"/>
          <w:szCs w:val="32"/>
        </w:rPr>
        <w:t>”。该项目主要用于我院办公费、水电费、</w:t>
      </w:r>
      <w:r>
        <w:rPr>
          <w:rFonts w:hint="eastAsia" w:ascii="仿宋" w:hAnsi="仿宋" w:eastAsia="仿宋" w:cs="宋体"/>
          <w:color w:val="000000"/>
          <w:sz w:val="32"/>
          <w:szCs w:val="32"/>
          <w:lang w:eastAsia="zh-CN"/>
        </w:rPr>
        <w:t>劳务费、食堂费用等费用</w:t>
      </w:r>
      <w:r>
        <w:rPr>
          <w:rFonts w:hint="eastAsia" w:ascii="仿宋" w:hAnsi="仿宋" w:eastAsia="仿宋" w:cs="宋体"/>
          <w:color w:val="000000"/>
          <w:sz w:val="32"/>
          <w:szCs w:val="32"/>
        </w:rPr>
        <w:t>支出。全年预算数</w:t>
      </w:r>
      <w:r>
        <w:rPr>
          <w:rFonts w:hint="eastAsia" w:ascii="仿宋" w:hAnsi="仿宋" w:eastAsia="仿宋" w:cs="宋体"/>
          <w:color w:val="000000"/>
          <w:sz w:val="32"/>
          <w:szCs w:val="32"/>
          <w:lang w:val="en-US" w:eastAsia="zh-CN"/>
        </w:rPr>
        <w:t>117.6</w:t>
      </w:r>
      <w:r>
        <w:rPr>
          <w:rFonts w:hint="eastAsia" w:ascii="仿宋" w:hAnsi="仿宋" w:eastAsia="仿宋" w:cs="宋体"/>
          <w:color w:val="000000"/>
          <w:sz w:val="32"/>
          <w:szCs w:val="32"/>
        </w:rPr>
        <w:t>万元，执行数</w:t>
      </w:r>
      <w:r>
        <w:rPr>
          <w:rFonts w:hint="eastAsia" w:ascii="仿宋" w:hAnsi="仿宋" w:eastAsia="仿宋" w:cs="宋体"/>
          <w:color w:val="000000"/>
          <w:sz w:val="32"/>
          <w:szCs w:val="32"/>
          <w:lang w:val="en-US" w:eastAsia="zh-CN"/>
        </w:rPr>
        <w:t>114.63</w:t>
      </w:r>
      <w:r>
        <w:rPr>
          <w:rFonts w:hint="eastAsia" w:ascii="仿宋" w:hAnsi="仿宋" w:eastAsia="仿宋" w:cs="宋体"/>
          <w:color w:val="000000"/>
          <w:sz w:val="32"/>
          <w:szCs w:val="32"/>
        </w:rPr>
        <w:t>万元，完成预算</w:t>
      </w:r>
      <w:r>
        <w:rPr>
          <w:rFonts w:hint="eastAsia" w:ascii="仿宋" w:hAnsi="仿宋" w:eastAsia="仿宋" w:cs="宋体"/>
          <w:color w:val="000000"/>
          <w:sz w:val="32"/>
          <w:szCs w:val="32"/>
          <w:lang w:val="en-US" w:eastAsia="zh-CN"/>
        </w:rPr>
        <w:t>97</w:t>
      </w:r>
      <w:r>
        <w:rPr>
          <w:rFonts w:hint="eastAsia" w:ascii="仿宋" w:hAnsi="仿宋" w:eastAsia="仿宋" w:cs="宋体"/>
          <w:color w:val="000000"/>
          <w:sz w:val="32"/>
          <w:szCs w:val="32"/>
        </w:rPr>
        <w:t>%。</w:t>
      </w:r>
    </w:p>
    <w:p>
      <w:pPr>
        <w:pStyle w:val="9"/>
        <w:widowControl/>
        <w:numPr>
          <w:numId w:val="0"/>
        </w:numPr>
        <w:rPr>
          <w:rFonts w:hint="eastAsia" w:ascii="仿宋" w:hAnsi="仿宋" w:eastAsia="仿宋" w:cs="宋体"/>
          <w:b/>
          <w:bCs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color w:val="000000"/>
          <w:sz w:val="32"/>
          <w:szCs w:val="32"/>
          <w:lang w:eastAsia="zh-CN"/>
        </w:rPr>
        <w:t>（二）</w:t>
      </w:r>
      <w:r>
        <w:rPr>
          <w:rFonts w:hint="eastAsia" w:ascii="仿宋" w:hAnsi="仿宋" w:eastAsia="仿宋" w:cs="宋体"/>
          <w:b/>
          <w:bCs/>
          <w:color w:val="000000"/>
          <w:sz w:val="32"/>
          <w:szCs w:val="32"/>
        </w:rPr>
        <w:t>项目绩效目标</w:t>
      </w:r>
    </w:p>
    <w:p>
      <w:pPr>
        <w:pStyle w:val="9"/>
        <w:widowControl/>
        <w:ind w:firstLine="640" w:firstLineChars="200"/>
        <w:rPr>
          <w:rFonts w:hint="eastAsia"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严格落实中央八项规定精神，贯彻县政府“勒紧裤腰带过紧日子”的财政主张，精打细算、节能降耗，严格把控三公经费支出，坚持把钱花在刀刃上，花在关键项目上，做好日常公用保障，为检察事业顺利开展提供履职支持。</w:t>
      </w:r>
    </w:p>
    <w:p>
      <w:pPr>
        <w:pStyle w:val="9"/>
        <w:widowControl/>
        <w:numPr>
          <w:numId w:val="0"/>
        </w:numPr>
        <w:rPr>
          <w:rFonts w:hint="eastAsia" w:ascii="黑体" w:hAnsi="黑体" w:eastAsia="黑体" w:cs="宋体"/>
          <w:color w:val="00000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sz w:val="32"/>
          <w:szCs w:val="32"/>
          <w:lang w:eastAsia="zh-CN"/>
        </w:rPr>
        <w:t>二、</w:t>
      </w:r>
      <w:r>
        <w:rPr>
          <w:rFonts w:hint="eastAsia" w:ascii="黑体" w:hAnsi="黑体" w:eastAsia="黑体" w:cs="宋体"/>
          <w:color w:val="000000"/>
          <w:sz w:val="32"/>
          <w:szCs w:val="32"/>
        </w:rPr>
        <w:t>绩效评价工作开展情况</w:t>
      </w:r>
    </w:p>
    <w:p>
      <w:pPr>
        <w:pStyle w:val="9"/>
        <w:widowControl/>
        <w:jc w:val="both"/>
        <w:rPr>
          <w:rFonts w:hint="eastAsia" w:ascii="仿宋" w:hAnsi="仿宋" w:eastAsia="仿宋" w:cs="宋体"/>
          <w:b/>
          <w:bCs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color w:val="000000"/>
          <w:sz w:val="32"/>
          <w:szCs w:val="32"/>
        </w:rPr>
        <w:t>（一）绩效评价目的、对象和范围</w:t>
      </w:r>
    </w:p>
    <w:p>
      <w:pPr>
        <w:pStyle w:val="9"/>
        <w:widowControl/>
        <w:ind w:firstLine="640" w:firstLineChars="200"/>
        <w:rPr>
          <w:rFonts w:hint="eastAsia"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通过对日常公用及办案经费项目的绩效评价，全面、客观反映该项目执行情况，总结经验，提高预算编制准确率，进一步提高财政资金使用效益。</w:t>
      </w:r>
    </w:p>
    <w:p>
      <w:pPr>
        <w:pStyle w:val="9"/>
        <w:widowControl/>
        <w:jc w:val="both"/>
        <w:rPr>
          <w:rFonts w:hint="eastAsia" w:ascii="仿宋" w:hAnsi="仿宋" w:eastAsia="仿宋" w:cs="宋体"/>
          <w:b/>
          <w:bCs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color w:val="000000"/>
          <w:sz w:val="32"/>
          <w:szCs w:val="32"/>
        </w:rPr>
        <w:t>（二）绩效评价原则、评价方法</w:t>
      </w:r>
    </w:p>
    <w:p>
      <w:pPr>
        <w:pStyle w:val="9"/>
        <w:widowControl/>
        <w:ind w:firstLine="640" w:firstLineChars="200"/>
        <w:rPr>
          <w:rFonts w:hint="eastAsia" w:ascii="仿宋" w:hAnsi="仿宋" w:eastAsia="仿宋" w:cs="宋体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遵循科学规范、绩效相关原则，采用实际执行数与年度指标值对比的方法进行绩效评价</w:t>
      </w:r>
      <w:r>
        <w:rPr>
          <w:rFonts w:hint="eastAsia" w:ascii="仿宋" w:hAnsi="仿宋" w:eastAsia="仿宋" w:cs="宋体"/>
          <w:color w:val="000000"/>
          <w:sz w:val="32"/>
          <w:szCs w:val="32"/>
          <w:lang w:eastAsia="zh-CN"/>
        </w:rPr>
        <w:t>。</w:t>
      </w:r>
      <w:bookmarkStart w:id="0" w:name="_GoBack"/>
      <w:bookmarkEnd w:id="0"/>
    </w:p>
    <w:p>
      <w:pPr>
        <w:pStyle w:val="9"/>
        <w:widowControl/>
        <w:jc w:val="both"/>
        <w:rPr>
          <w:rFonts w:hint="eastAsia" w:ascii="仿宋" w:hAnsi="仿宋" w:eastAsia="仿宋" w:cs="宋体"/>
          <w:b/>
          <w:bCs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color w:val="000000"/>
          <w:sz w:val="32"/>
          <w:szCs w:val="32"/>
          <w:lang w:eastAsia="zh-CN"/>
        </w:rPr>
        <w:t>（三）</w:t>
      </w:r>
      <w:r>
        <w:rPr>
          <w:rFonts w:hint="eastAsia" w:ascii="仿宋" w:hAnsi="仿宋" w:eastAsia="仿宋" w:cs="宋体"/>
          <w:b/>
          <w:bCs/>
          <w:color w:val="000000"/>
          <w:sz w:val="32"/>
          <w:szCs w:val="32"/>
        </w:rPr>
        <w:t>绩效评价工作过程</w:t>
      </w:r>
    </w:p>
    <w:p>
      <w:pPr>
        <w:pStyle w:val="9"/>
        <w:widowControl/>
        <w:ind w:firstLine="640" w:firstLineChars="200"/>
        <w:rPr>
          <w:rFonts w:hint="eastAsia"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前期研读项目及绩效管理相关文件、政策，根据项目将绩效指标进行细化，再根据具体的绩效指标进行信息收集，对收集的资料进行综合分析，填写绩效自评表，撰写绩效评价报告。</w:t>
      </w:r>
    </w:p>
    <w:p>
      <w:pPr>
        <w:pStyle w:val="9"/>
        <w:widowControl/>
        <w:numPr>
          <w:numId w:val="0"/>
        </w:numPr>
        <w:ind w:leftChars="0"/>
        <w:rPr>
          <w:rFonts w:hint="eastAsia" w:ascii="黑体" w:hAnsi="黑体" w:eastAsia="黑体" w:cs="宋体"/>
          <w:color w:val="00000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sz w:val="32"/>
          <w:szCs w:val="32"/>
          <w:lang w:eastAsia="zh-CN"/>
        </w:rPr>
        <w:t>三、</w:t>
      </w:r>
      <w:r>
        <w:rPr>
          <w:rFonts w:hint="eastAsia" w:ascii="黑体" w:hAnsi="黑体" w:eastAsia="黑体" w:cs="宋体"/>
          <w:color w:val="000000"/>
          <w:sz w:val="32"/>
          <w:szCs w:val="32"/>
        </w:rPr>
        <w:t>综合评价情况及评价结论</w:t>
      </w:r>
    </w:p>
    <w:p>
      <w:pPr>
        <w:pStyle w:val="9"/>
        <w:widowControl/>
        <w:ind w:firstLine="640" w:firstLineChars="200"/>
        <w:rPr>
          <w:rFonts w:hint="eastAsia" w:ascii="黑体" w:hAnsi="黑体" w:eastAsia="黑体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通过绩效评价，我院日常公用及办案经费项目，较好地完成了年初预期目标任务，总体评价结果为优。</w:t>
      </w:r>
    </w:p>
    <w:p>
      <w:pPr>
        <w:pStyle w:val="9"/>
        <w:widowControl/>
        <w:numPr>
          <w:numId w:val="0"/>
        </w:numPr>
        <w:ind w:leftChars="0"/>
        <w:rPr>
          <w:rFonts w:hint="eastAsia" w:ascii="黑体" w:hAnsi="黑体" w:eastAsia="黑体" w:cs="宋体"/>
          <w:color w:val="00000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sz w:val="32"/>
          <w:szCs w:val="32"/>
          <w:lang w:eastAsia="zh-CN"/>
        </w:rPr>
        <w:t>四、</w:t>
      </w:r>
      <w:r>
        <w:rPr>
          <w:rFonts w:hint="eastAsia" w:ascii="黑体" w:hAnsi="黑体" w:eastAsia="黑体" w:cs="宋体"/>
          <w:color w:val="000000"/>
          <w:sz w:val="32"/>
          <w:szCs w:val="32"/>
        </w:rPr>
        <w:t>绩效评价指标分析</w:t>
      </w:r>
    </w:p>
    <w:p>
      <w:pPr>
        <w:pStyle w:val="9"/>
        <w:widowControl/>
        <w:rPr>
          <w:rFonts w:hint="eastAsia" w:ascii="仿宋_GB2312" w:hAnsi="宋体" w:eastAsia="仿宋_GB2312" w:cs="宋体"/>
          <w:b/>
          <w:bCs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b/>
          <w:bCs/>
          <w:color w:val="000000"/>
          <w:sz w:val="32"/>
          <w:szCs w:val="32"/>
        </w:rPr>
        <w:t>（一）项目决策情况</w:t>
      </w:r>
    </w:p>
    <w:p>
      <w:pPr>
        <w:pStyle w:val="9"/>
        <w:widowControl/>
        <w:ind w:firstLine="640" w:firstLineChars="200"/>
        <w:rPr>
          <w:rFonts w:hint="eastAsia" w:ascii="宋体" w:hAnsi="宋体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随着我院案件的增加，各项经费支出不断增加，为保障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检察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工作顺利进行，根据我院工作实际，按照规定流程设</w:t>
      </w:r>
      <w:r>
        <w:rPr>
          <w:rFonts w:hint="eastAsia" w:ascii="宋体" w:hAnsi="宋体" w:cs="宋体"/>
          <w:color w:val="000000"/>
          <w:sz w:val="32"/>
          <w:szCs w:val="32"/>
        </w:rPr>
        <w:t>立</w:t>
      </w:r>
      <w:r>
        <w:rPr>
          <w:rFonts w:hint="eastAsia" w:ascii="仿宋" w:hAnsi="仿宋" w:eastAsia="仿宋" w:cs="宋体"/>
          <w:color w:val="000000"/>
          <w:sz w:val="32"/>
          <w:szCs w:val="32"/>
        </w:rPr>
        <w:t>预算项目“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日常公用及办案经费</w:t>
      </w:r>
      <w:r>
        <w:rPr>
          <w:rFonts w:hint="eastAsia" w:ascii="仿宋" w:hAnsi="仿宋" w:eastAsia="仿宋" w:cs="宋体"/>
          <w:color w:val="000000"/>
          <w:sz w:val="32"/>
          <w:szCs w:val="32"/>
        </w:rPr>
        <w:t>”。</w:t>
      </w:r>
    </w:p>
    <w:p>
      <w:pPr>
        <w:pStyle w:val="9"/>
        <w:widowControl/>
        <w:rPr>
          <w:rFonts w:hint="eastAsia" w:ascii="仿宋_GB2312" w:hAnsi="宋体" w:eastAsia="仿宋_GB2312" w:cs="宋体"/>
          <w:b/>
          <w:bCs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b/>
          <w:bCs/>
          <w:color w:val="000000"/>
          <w:sz w:val="32"/>
          <w:szCs w:val="32"/>
        </w:rPr>
        <w:t>（二）项目过程情况</w:t>
      </w:r>
    </w:p>
    <w:p>
      <w:pPr>
        <w:pStyle w:val="9"/>
        <w:widowControl/>
        <w:ind w:firstLine="640" w:firstLineChars="200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项目目标设定依据充分、合理，符合相关规定，在实施的过程中，严格按照年初预算，按规范程序组织实施，按规定合理使用项目资金，实现项目与过程管理有机结合。</w:t>
      </w:r>
    </w:p>
    <w:p>
      <w:pPr>
        <w:pStyle w:val="9"/>
        <w:widowControl/>
        <w:rPr>
          <w:rFonts w:hint="eastAsia" w:ascii="仿宋_GB2312" w:hAnsi="宋体" w:eastAsia="仿宋_GB2312" w:cs="宋体"/>
          <w:b/>
          <w:bCs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b/>
          <w:bCs/>
          <w:color w:val="000000"/>
          <w:sz w:val="32"/>
          <w:szCs w:val="32"/>
        </w:rPr>
        <w:t>（三）项目产出情况</w:t>
      </w:r>
    </w:p>
    <w:p>
      <w:pPr>
        <w:pStyle w:val="9"/>
        <w:widowControl/>
        <w:ind w:firstLine="640" w:firstLineChars="200"/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该项目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以人均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val="en-US" w:eastAsia="zh-CN"/>
        </w:rPr>
        <w:t>2.8万元的标准编入部门预算，由地方财政提供保障，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2021年1月份资金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拨付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到位，支持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各类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案件数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val="en-US" w:eastAsia="zh-CN"/>
        </w:rPr>
        <w:t>962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件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。</w:t>
      </w:r>
    </w:p>
    <w:p>
      <w:pPr>
        <w:pStyle w:val="9"/>
        <w:widowControl/>
        <w:rPr>
          <w:rFonts w:hint="eastAsia" w:ascii="仿宋_GB2312" w:hAnsi="宋体" w:eastAsia="仿宋_GB2312" w:cs="宋体"/>
          <w:b/>
          <w:bCs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b/>
          <w:bCs/>
          <w:color w:val="000000"/>
          <w:sz w:val="32"/>
          <w:szCs w:val="32"/>
          <w:lang w:eastAsia="zh-CN"/>
        </w:rPr>
        <w:t>（四）</w:t>
      </w:r>
      <w:r>
        <w:rPr>
          <w:rFonts w:hint="eastAsia" w:ascii="仿宋_GB2312" w:hAnsi="宋体" w:eastAsia="仿宋_GB2312" w:cs="宋体"/>
          <w:b/>
          <w:bCs/>
          <w:color w:val="000000"/>
          <w:sz w:val="32"/>
          <w:szCs w:val="32"/>
        </w:rPr>
        <w:t>项目效益情况</w:t>
      </w:r>
    </w:p>
    <w:p>
      <w:pPr>
        <w:pStyle w:val="9"/>
        <w:widowControl/>
        <w:ind w:firstLine="640" w:firstLineChars="200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通过该项目的实施，有效改善了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办公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办案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环境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，提高了办案效率，为维护经济发展和社会稳定大局，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提高群众满意度和安全感，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为全面建设美好凤台提供更加可靠的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法律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保障。</w:t>
      </w:r>
    </w:p>
    <w:p>
      <w:pPr>
        <w:pStyle w:val="9"/>
        <w:widowControl/>
        <w:numPr>
          <w:numId w:val="0"/>
        </w:numPr>
        <w:ind w:leftChars="0"/>
        <w:rPr>
          <w:rFonts w:hint="eastAsia" w:ascii="黑体" w:hAnsi="黑体" w:eastAsia="黑体" w:cs="宋体"/>
          <w:color w:val="00000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sz w:val="32"/>
          <w:szCs w:val="32"/>
          <w:lang w:eastAsia="zh-CN"/>
        </w:rPr>
        <w:t>五、</w:t>
      </w:r>
      <w:r>
        <w:rPr>
          <w:rFonts w:hint="eastAsia" w:ascii="黑体" w:hAnsi="黑体" w:eastAsia="黑体" w:cs="宋体"/>
          <w:color w:val="000000"/>
          <w:sz w:val="32"/>
          <w:szCs w:val="32"/>
        </w:rPr>
        <w:t>主要经验及做法、存在的问题及原因分析</w:t>
      </w:r>
    </w:p>
    <w:p>
      <w:pPr>
        <w:pStyle w:val="9"/>
        <w:widowControl/>
        <w:ind w:firstLine="640" w:firstLineChars="200"/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存在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会计科目使用不规范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的情况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。</w:t>
      </w:r>
    </w:p>
    <w:p>
      <w:pPr>
        <w:pStyle w:val="9"/>
        <w:widowControl/>
        <w:rPr>
          <w:rFonts w:hint="eastAsia" w:ascii="黑体" w:hAnsi="黑体" w:eastAsia="黑体" w:cs="宋体"/>
          <w:color w:val="00000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sz w:val="32"/>
          <w:szCs w:val="32"/>
        </w:rPr>
        <w:t>六、有关建议</w:t>
      </w:r>
    </w:p>
    <w:p>
      <w:pPr>
        <w:pStyle w:val="9"/>
        <w:widowControl/>
        <w:ind w:firstLine="640" w:firstLineChars="200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我院案件多，办案经费支出大，建议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进一步加大经费支持力度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。</w:t>
      </w:r>
    </w:p>
    <w:p>
      <w:pPr>
        <w:pStyle w:val="9"/>
        <w:widowControl/>
        <w:rPr>
          <w:rFonts w:hint="eastAsia" w:ascii="黑体" w:hAnsi="黑体" w:eastAsia="黑体" w:cs="宋体"/>
          <w:color w:val="00000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sz w:val="32"/>
          <w:szCs w:val="32"/>
        </w:rPr>
        <w:t>七、其他需要说明的问题</w:t>
      </w:r>
    </w:p>
    <w:p>
      <w:pPr>
        <w:pStyle w:val="9"/>
        <w:widowControl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 xml:space="preserve">    无。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ZlMzFjZmZlZjE1M2M1NTgzYTQwYjRkNmJiMWFjNGMifQ=="/>
  </w:docVars>
  <w:rsids>
    <w:rsidRoot w:val="00924D6D"/>
    <w:rsid w:val="006F4862"/>
    <w:rsid w:val="00924D6D"/>
    <w:rsid w:val="00E4543D"/>
    <w:rsid w:val="6D1F34E0"/>
    <w:rsid w:val="73875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  <w:style w:type="paragraph" w:customStyle="1" w:styleId="9">
    <w:name w:val="p0"/>
    <w:basedOn w:val="1"/>
    <w:qFormat/>
    <w:uiPriority w:val="0"/>
    <w:rPr>
      <w:kern w:val="0"/>
      <w:szCs w:val="21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font101"/>
    <w:basedOn w:val="6"/>
    <w:uiPriority w:val="0"/>
    <w:rPr>
      <w:rFonts w:hint="eastAsia" w:ascii="宋体" w:hAnsi="宋体" w:eastAsia="宋体" w:cs="宋体"/>
      <w:b/>
      <w:bCs/>
      <w:color w:val="000000"/>
      <w:sz w:val="32"/>
      <w:szCs w:val="32"/>
      <w:u w:val="none"/>
    </w:rPr>
  </w:style>
  <w:style w:type="character" w:customStyle="1" w:styleId="12">
    <w:name w:val="font31"/>
    <w:basedOn w:val="6"/>
    <w:uiPriority w:val="0"/>
    <w:rPr>
      <w:rFonts w:hint="eastAsia" w:ascii="宋体" w:hAnsi="宋体" w:eastAsia="宋体" w:cs="宋体"/>
      <w:color w:val="000000"/>
      <w:sz w:val="32"/>
      <w:szCs w:val="32"/>
      <w:u w:val="none"/>
    </w:rPr>
  </w:style>
  <w:style w:type="character" w:customStyle="1" w:styleId="13">
    <w:name w:val="font91"/>
    <w:basedOn w:val="6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4">
    <w:name w:val="font112"/>
    <w:basedOn w:val="6"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5">
    <w:name w:val="font121"/>
    <w:basedOn w:val="6"/>
    <w:uiPriority w:val="0"/>
    <w:rPr>
      <w:rFonts w:hint="eastAsia" w:ascii="宋体" w:hAnsi="宋体" w:eastAsia="宋体" w:cs="宋体"/>
      <w:color w:val="000000"/>
      <w:sz w:val="12"/>
      <w:szCs w:val="1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5</Pages>
  <Words>2156</Words>
  <Characters>2283</Characters>
  <Lines>18</Lines>
  <Paragraphs>5</Paragraphs>
  <TotalTime>28</TotalTime>
  <ScaleCrop>false</ScaleCrop>
  <LinksUpToDate>false</LinksUpToDate>
  <CharactersWithSpaces>2343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2022-08-18T08:06:00Z</dcterms:created>
  <dc:creator>方后荣</dc:creator>
  <cp:lastModifiedBy>Administrator</cp:lastModifiedBy>
  <dcterms:modified xsi:type="dcterms:W3CDTF">2022-08-18T10:04:20Z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D60FA9DB5BF2417BACB726D55E2E37F8</vt:lpwstr>
  </property>
</Properties>
</file>