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B7" w:rsidRPr="00A642B7" w:rsidRDefault="00A642B7" w:rsidP="00A642B7">
      <w:pPr>
        <w:adjustRightInd w:val="0"/>
        <w:snapToGrid w:val="0"/>
        <w:spacing w:line="600" w:lineRule="exact"/>
        <w:jc w:val="center"/>
        <w:rPr>
          <w:rFonts w:ascii="楷体" w:eastAsia="宋体" w:hAnsi="楷体" w:cs="楷体" w:hint="eastAsia"/>
          <w:sz w:val="48"/>
          <w:szCs w:val="48"/>
          <w:lang w:bidi="ar"/>
        </w:rPr>
      </w:pPr>
      <w:bookmarkStart w:id="0" w:name="_GoBack"/>
      <w:r w:rsidRPr="00A642B7">
        <w:rPr>
          <w:rFonts w:ascii="宋体" w:eastAsia="宋体" w:hAnsi="宋体" w:cs="Times New Roman" w:hint="eastAsia"/>
          <w:color w:val="000000"/>
          <w:sz w:val="28"/>
          <w:szCs w:val="40"/>
        </w:rPr>
        <w:t>开发区</w:t>
      </w:r>
      <w:proofErr w:type="gramStart"/>
      <w:r w:rsidRPr="00A642B7">
        <w:rPr>
          <w:rFonts w:ascii="宋体" w:eastAsia="宋体" w:hAnsi="宋体" w:cs="Times New Roman" w:hint="eastAsia"/>
          <w:color w:val="000000"/>
          <w:sz w:val="28"/>
          <w:szCs w:val="40"/>
        </w:rPr>
        <w:t>凤寿路</w:t>
      </w:r>
      <w:proofErr w:type="gramEnd"/>
      <w:r w:rsidRPr="00A642B7">
        <w:rPr>
          <w:rFonts w:ascii="宋体" w:eastAsia="宋体" w:hAnsi="宋体" w:cs="Times New Roman" w:hint="eastAsia"/>
          <w:color w:val="000000"/>
          <w:sz w:val="28"/>
          <w:szCs w:val="40"/>
        </w:rPr>
        <w:t>等园林绿化养护费项目自评表</w:t>
      </w:r>
    </w:p>
    <w:tbl>
      <w:tblPr>
        <w:tblW w:w="4995" w:type="pct"/>
        <w:tblLook w:val="0000" w:firstRow="0" w:lastRow="0" w:firstColumn="0" w:lastColumn="0" w:noHBand="0" w:noVBand="0"/>
      </w:tblPr>
      <w:tblGrid>
        <w:gridCol w:w="1159"/>
        <w:gridCol w:w="741"/>
        <w:gridCol w:w="431"/>
        <w:gridCol w:w="723"/>
        <w:gridCol w:w="541"/>
        <w:gridCol w:w="768"/>
        <w:gridCol w:w="1252"/>
        <w:gridCol w:w="969"/>
        <w:gridCol w:w="442"/>
        <w:gridCol w:w="657"/>
        <w:gridCol w:w="864"/>
        <w:gridCol w:w="471"/>
      </w:tblGrid>
      <w:tr w:rsidR="00A642B7" w:rsidRPr="00A642B7" w:rsidTr="008209F3">
        <w:trPr>
          <w:trHeight w:val="36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bookmarkEnd w:id="0"/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2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2"/>
                <w:szCs w:val="24"/>
              </w:rPr>
              <w:t>（  2021  年度）</w:t>
            </w: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项目名称</w:t>
            </w:r>
          </w:p>
        </w:tc>
        <w:tc>
          <w:tcPr>
            <w:tcW w:w="435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开发区</w:t>
            </w:r>
            <w:proofErr w:type="gramStart"/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凤寿路</w:t>
            </w:r>
            <w:proofErr w:type="gramEnd"/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等园林绿化养护费</w:t>
            </w: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主管部门</w:t>
            </w:r>
          </w:p>
        </w:tc>
        <w:tc>
          <w:tcPr>
            <w:tcW w:w="17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凤台县城市管理行政执法局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实施单位</w:t>
            </w:r>
          </w:p>
        </w:tc>
        <w:tc>
          <w:tcPr>
            <w:tcW w:w="13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凤台县园林管理处</w:t>
            </w:r>
          </w:p>
        </w:tc>
      </w:tr>
      <w:tr w:rsidR="00A642B7" w:rsidRPr="00A642B7" w:rsidTr="008209F3">
        <w:trPr>
          <w:trHeight w:val="540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项目资金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（万元）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年初预算数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全年预算数（A）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全年执行数（B）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分值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执行率（B/A)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得分</w:t>
            </w: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年度资金总额：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100%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</w:t>
            </w: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 xml:space="preserve"> 其中：本年财政拨款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110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-</w:t>
            </w: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 xml:space="preserve">    上年结转资金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-</w:t>
            </w: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 xml:space="preserve">       其他资金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-</w:t>
            </w:r>
          </w:p>
        </w:tc>
      </w:tr>
      <w:tr w:rsidR="00A642B7" w:rsidRPr="00A642B7" w:rsidTr="008209F3">
        <w:trPr>
          <w:trHeight w:val="435"/>
        </w:trPr>
        <w:tc>
          <w:tcPr>
            <w:tcW w:w="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年度总体目标完成情况</w:t>
            </w:r>
          </w:p>
        </w:tc>
        <w:tc>
          <w:tcPr>
            <w:tcW w:w="24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预期目标</w:t>
            </w:r>
          </w:p>
        </w:tc>
        <w:tc>
          <w:tcPr>
            <w:tcW w:w="1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实际完成情况</w:t>
            </w:r>
          </w:p>
        </w:tc>
      </w:tr>
      <w:tr w:rsidR="00A642B7" w:rsidRPr="00A642B7" w:rsidTr="008209F3">
        <w:trPr>
          <w:trHeight w:val="1680"/>
        </w:trPr>
        <w:tc>
          <w:tcPr>
            <w:tcW w:w="643" w:type="pct"/>
            <w:vMerge/>
            <w:tcBorders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深入推进城镇绿化提升行动，推动实施“口袋绿地”，街头游园项目。实施广场游园，主干道交叉口，重要节点绿地绿荫提升工程。落实绿化养护管理责任制，做到街头游园，广场，绿地，绿化带内公共实施完好无损，毁损绿地及时补植，死亡苗木及时更换，建成区树穴全部实施硬覆盖或绿覆盖，消除黄土裸露。</w:t>
            </w:r>
          </w:p>
        </w:tc>
        <w:tc>
          <w:tcPr>
            <w:tcW w:w="1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深入推进城镇绿化提升行动，推动实施“口袋绿地”，街头游园项目。实施广场游园，主干道交叉口，重要节点绿地绿荫提升工程。落实绿化养护管理责任制，做到街头游园，广场，绿地，绿化带内公共实施完好无损，毁损绿地及时补植，死亡苗木及时更换，建成区树穴全部实施硬覆盖或绿覆盖，消除黄土裸露。</w:t>
            </w:r>
          </w:p>
        </w:tc>
      </w:tr>
      <w:tr w:rsidR="00A642B7" w:rsidRPr="00A642B7" w:rsidTr="008209F3">
        <w:trPr>
          <w:trHeight w:val="52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年度绩效指标完成情况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一级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二级指标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三级指标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年度指标值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实际完成值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分值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得分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偏差原因分析及改进措施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产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出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标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(50分)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数量指标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指标1：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1100000元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1100000元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指标2：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……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质量指标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指标1：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按时完成园林绿化的种植和养护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指标2：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……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时效指标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指标1：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全年按时完成园林绿化的种植和养护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指标2：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……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成本指标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指标1：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1100000元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1100000元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指标2：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……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proofErr w:type="gramStart"/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效</w:t>
            </w:r>
            <w:proofErr w:type="gramEnd"/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益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标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(30分)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经济效益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指标1：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指标2：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……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社会效益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指标1：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给人民群众带来美好环境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指标2：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……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生态效益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lastRenderedPageBreak/>
              <w:t>指标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lastRenderedPageBreak/>
              <w:t>指标1：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园林绿化保护生态环境，维护生态平衡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指标2：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……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可持续影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proofErr w:type="gramStart"/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响指标</w:t>
            </w:r>
            <w:proofErr w:type="gramEnd"/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指标1：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园林绿化保护生态环境，维护生态平衡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指标2：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……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满意度指标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(10分)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服务对象</w:t>
            </w:r>
          </w:p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满意度指标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指标1：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95%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9.5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指标2：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……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402"/>
        </w:trPr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  <w:t>总分</w:t>
            </w:r>
          </w:p>
        </w:tc>
        <w:tc>
          <w:tcPr>
            <w:tcW w:w="41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  <w:t>90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right"/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b/>
                <w:color w:val="000000"/>
                <w:sz w:val="20"/>
                <w:szCs w:val="24"/>
              </w:rPr>
              <w:t>83.5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642B7" w:rsidRPr="00A642B7" w:rsidRDefault="00A642B7" w:rsidP="00A642B7">
            <w:pPr>
              <w:jc w:val="center"/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</w:pPr>
          </w:p>
        </w:tc>
      </w:tr>
      <w:tr w:rsidR="00A642B7" w:rsidRPr="00A642B7" w:rsidTr="008209F3">
        <w:trPr>
          <w:trHeight w:val="739"/>
        </w:trPr>
        <w:tc>
          <w:tcPr>
            <w:tcW w:w="5000" w:type="pct"/>
            <w:gridSpan w:val="12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注：1.一级指标分值统一设置为：产出指标50分、效益指标30分、服务对象满意度指标10分、预算资金执行率10分。如有特殊情况，上述权重可做适当调整，但加总后应等于100分。各部门根据各项指标重要程度确定三级指标的分值。得分一档最高不能超过该指标分值上限。</w:t>
            </w:r>
          </w:p>
        </w:tc>
      </w:tr>
      <w:tr w:rsidR="00A642B7" w:rsidRPr="00A642B7" w:rsidTr="008209F3">
        <w:trPr>
          <w:trHeight w:val="46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 xml:space="preserve">    2.定性指标根据指标完成情况分为：达成预期指标、部分达成预期指标并具有一定效果、未达成预期指标且效果较差三档，分别按照该指标对应分值区间100-80%(含80%)、80-60%(含60%)、60-0%合理确定分值。</w:t>
            </w:r>
          </w:p>
        </w:tc>
      </w:tr>
      <w:tr w:rsidR="00A642B7" w:rsidRPr="00A642B7" w:rsidTr="008209F3">
        <w:trPr>
          <w:trHeight w:val="11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 xml:space="preserve">    3.定量指标若为正向指标（即指标值为≥*），则得分计算方法应用全年实际值/年度指标值╳该指标分值；若定量指标为反向指标（即指标值为≤*），则得分计算方法应用年度指标值/全年实际值╳该指标分值；定量指标得分最高不得超过该指标分值上限。</w:t>
            </w:r>
          </w:p>
          <w:p w:rsidR="00A642B7" w:rsidRPr="00A642B7" w:rsidRDefault="00A642B7" w:rsidP="00A642B7">
            <w:pPr>
              <w:jc w:val="left"/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</w:pPr>
            <w:r w:rsidRPr="00A642B7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 xml:space="preserve">    4.评价得分说明：说明全年实际值与年度指标值偏离情况（未达、持平、超额）。</w:t>
            </w:r>
          </w:p>
        </w:tc>
      </w:tr>
    </w:tbl>
    <w:p w:rsidR="00C529A5" w:rsidRPr="00A642B7" w:rsidRDefault="00C529A5"/>
    <w:sectPr w:rsidR="00C529A5" w:rsidRPr="00A642B7" w:rsidSect="00AD43ED">
      <w:pgSz w:w="11907" w:h="16840" w:code="9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7"/>
    <w:rsid w:val="00A642B7"/>
    <w:rsid w:val="00AD43ED"/>
    <w:rsid w:val="00AF2777"/>
    <w:rsid w:val="00C529A5"/>
    <w:rsid w:val="00E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A3176-5429-4EBD-8005-CF73A49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李蔚</dc:creator>
  <cp:keywords/>
  <dc:description/>
  <cp:lastModifiedBy>李蔚</cp:lastModifiedBy>
  <cp:revision>1</cp:revision>
  <dcterms:created xsi:type="dcterms:W3CDTF">2022-08-26T08:41:00Z</dcterms:created>
  <dcterms:modified xsi:type="dcterms:W3CDTF">2022-08-26T08:42:00Z</dcterms:modified>
</cp:coreProperties>
</file>