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b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20955</wp:posOffset>
                </wp:positionV>
                <wp:extent cx="2159000" cy="777240"/>
                <wp:effectExtent l="4445" t="4445" r="825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hanging="1600" w:hangingChars="50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  <w:t>县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十八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  <w:t>届人大常委会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hanging="1600" w:hangingChars="50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  <w:t>第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  <w:t>次会议材料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1.65pt;height:61.2pt;width:170pt;z-index:251660288;mso-width-relative:page;mso-height-relative:page;" fillcolor="#FFFFFF" filled="t" stroked="t" coordsize="21600,21600" o:gfxdata="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Jw87H1wAAAAgBAAAPAAAAAAAA&#10;AAEAIAAAACIAAABkcnMvZG93bnJldi54bWxQSwECFAAUAAAACACHTuJAT5wyjxMCAABE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hanging="1600" w:hangingChars="50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  <w:t>县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  <w:lang w:eastAsia="zh-CN"/>
                        </w:rPr>
                        <w:t>十八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  <w:t>届人大常委会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hanging="1600" w:hangingChars="50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  <w:t>第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  <w:t>次会议材料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关于凤台县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年财政决算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（草案）的报告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eastAsia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 w:val="0"/>
          <w:bCs/>
          <w:sz w:val="32"/>
          <w:szCs w:val="32"/>
          <w:lang w:eastAsia="zh-CN"/>
        </w:rPr>
        <w:t>县财政局局长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 xml:space="preserve">  刘松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22日</w:t>
      </w:r>
      <w:r>
        <w:rPr>
          <w:rFonts w:hint="eastAsia" w:ascii="仿宋_GB2312" w:eastAsia="仿宋_GB2312"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主任、副主任、各位委员：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受县政府委托，我向县十八届人大常委会第四次会议报告2021年全县财政决算情况，请予审议，并请列席会议的同志提出意见或建议。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财税部门在县委的坚强领导下，在县人大的监督指导下，坚持以习近平新时代中国特色社会主义思想为指导，认真学习党的十九大和十九届三中、四中、五中和六中全会精神，全面贯彻落实县委决策部署，坚持稳中求进工作总基调，严把财政支出关口，落实政府带头过“紧日子”要求，强化预算源头管控，加大资金盘活力度，强化绩效运用，优化支出结构，扎实做好“六稳”工作，全面落实“六保”任务，实现财政平稳健康运行，促进全县经济社会协调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一、一般公共预算执行情况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（一）全县财政预算执行情况。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财政收支情况：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一般公共预算收入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lang w:val="en-US" w:eastAsia="zh-CN"/>
        </w:rPr>
        <w:t>219934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</w:rPr>
        <w:t>万元，为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调整预算（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以下简称预算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103.3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lang w:val="en-US" w:eastAsia="zh-CN"/>
        </w:rPr>
        <w:t>,比2020年（以下简称增长）增长12.7%；全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</w:rPr>
        <w:t>县一般公共预算支出完成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lang w:val="en-US" w:eastAsia="zh-CN"/>
        </w:rPr>
        <w:t>373771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</w:rPr>
        <w:t>万元，为预算的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lang w:val="en-US" w:eastAsia="zh-CN"/>
        </w:rPr>
        <w:t>94.4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333333"/>
          <w:kern w:val="0"/>
          <w:sz w:val="32"/>
          <w:szCs w:val="32"/>
          <w:lang w:val="en-US" w:eastAsia="zh-CN"/>
        </w:rPr>
        <w:t>下降1.7%。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财政平衡情况：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按现行财政管理体制，公共财政收入总计439469万元（一般公共预算收入219934万元，上级补助收入129904万元，债务(转贷)收入29292万元，上年滚存结余2650万元，调入资金51398万元，动用预算稳定调节基金6291万元）；公共财政支出总计417362万元（一般公共预算支出373771万元，上解上级支出7159万元，债务还本支出29499万元，安排预算稳定调节基金6933万元）；结转下年的支出为22107万元，收支平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（二）县本级财政预算执行情况。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财政收支情况：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县本级一般公共预算收入完成185768万元，为预算的103.8%，增长30.7%。县本级一般公共预算支出完成314695万元，为预算的93.6%，下降11.5%。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财政平衡情况：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按现行财政管理体制，公共财政收入总计415564万元（一般公共预算收入185768万元，上级补助收入129904万元，债务(转贷)收入29292万元，上年滚存结余1622万元，调入资金51398万元，动用预算稳定调节基金6291万元，乡镇上解收入11289万元）；公共财政支出总计396444万元（一般公共预算支出314695万元，上解上级支出7159万元，债务还本支出29499万元，补助乡镇支出38247万元，安排预算稳定调节基金6844万元）；结转下年的支出为19120万元，收支平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县本级一般公共预算收入主要项目完成情况为：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2021年县本级税收收入完成147890万元，为预算的103.8%，增长40.7%；其中：增值税(地方部分)86663万元，为预算的110.3%；资源税30821万元，为预算的96%；个人所得税2822万元，为预算的117.8%；城市维护建设税10005万元，为预算的100%。非税收入完成37878万元，为预算的103.9%。其中：专项收入13187万元，为预算的107.7%；行政事业性收费4861万元，为预算的98.7%；罚没收入3602万元，为预算的102.3%；国有资产有偿使用收入15341万元，为预算的101.1%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县本级一般公共预算支出主要项目完成情况：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般公共服务支出17869万元，为预算的98.7%；教育支出78749万元，为预算的97.4%；科学技术支出782万元，为预算的99.6%；文化旅游体育与传媒支出2661万元，为预算的73.3%；社会保障和就业支出77606万元，为预算的99.6%；卫生健康支出16711万元，为预算的92%；节能环保支出5262万元，为预算的59.7%；城乡社区支出16868万元，为预算的100%；农林水支出44677万元，为预算的88%；交通运输支出2945万元，为预算的100%；资源勘探工业信息等支出934万元，为预算的100%；住房保障支出14972万元，为预算的75%；粮油物资储备支出645万元，为预算的100%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二、基金及国有资本经营预算执行情况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（一）政府性基金预算执行情况。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2021年，全县政府性基金收入完成106789万元,增长17.5%，上级补助收入3159万元，债务(转贷)收入81768万元，其他调入资金1766万元，上年结余921万元；全年政府性基金支出136770万元，下降6.9%，债务还本支出13668万元,调出资金13419万元，结转下年的支出为30546万元。其中主要项目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国有土地使用权出让收入92109万元,上级补助收入1880万元，债务(转贷)收入26668万元，上年结余921万元；支出98330万元，债务还本支出13668万元，年终结余9580万元。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国有土地收益基金收入8488万元；支出370万元，调出资金7934万元，年终结余184万元。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农业土地开发资金收入447万元；调出资金447万元。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城市基础设施配套费收入1715万元；支出707万元，调出资金1008万元。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车辆通行费相关收入4000万元；调出资金4000万元。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（二）社会保险基金预算执行情况。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2021年全县社会保险基金（城乡居民基本养老保险基金）收入25923万元，其中：财政补助收入14653万元，个人缴费收入7890万元，利息收入2456万元，委托投资收益871万元，其他收入53万元。全年支出14732万元，其中：基础养老金支出13326万元，个人账户养老金支出1218万元，其他支出188万元，年末滚存结余94461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（三）国有资本经营预算执行情况。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2021年，全县国有资本经营收入156万元，上级补助收入27万元；全年支出176万元，年终结余7万元。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完成2021年财政预算的主要措施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2021年是建党100周年，是“十四五”规划的开局之年，也是全面建成小康社会后的第一年，更是凤台县经济社会实现高质量发展的关键之年。财政部门紧紧围绕县委确定的年度发展目标和工作任务，立足财政本职，创新发展理念，主动适应经济发展新常态，统筹抓好稳增长、促改革、调结构、惠民生等各项工作，积极进取，攻坚克难，主动作为，为推动经济平稳增长和社会进步提供了有力保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（一）创新机制，狠抓收入提质量。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在全面落实减税降费政策的基础上，面对疫情后宏观经济下行的不利局面，财政部门充分发挥财税联动机制，破难查漏、多措并举，确保全面完成财政收入任务。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通过强化日常工作调度和跟踪督促，不断加大税务、非税征收力度，确保组织收入工作有序推进并取得显著成效。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进一步加大政府资产和资源处置及往来款项的清理力度，全面盘活存量资金，2021年共盘活存量资金57689万元，统筹用于全县重点支出，有效缓解了财政压力。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主动作为，迎难而上，积极协调争取各类转移性补助和专项债券资金，努力弥补财力缺口。2021年上级下达转移支付资金129904万元，极大的缓解了我县“三保”支出压力。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（二）全面统筹，实现财政收支稳平衡。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科学分析研判经济形势，依法依规组织收入，实现应收尽收。做大做强主体税源，大力培育新兴税源，提高财政收入质量。坚持“放水养鱼”，不折不扣落实减税降费政策，强化各类财政资源统筹整合，不断提高财政保障水平。完善招商引资引税政策，精准测算投入产出账，加快实施土地出让计划，努力增加地方可用财力。坚持政府过紧日子，优化支出结构，按照“优、保、压、控、减”原则，压缩或取消非急需非刚性、执行进度较慢和绩效评价不高的项目。严控“三公”经费、会议费和培训费, 营造勤俭办事、厉行节约的良好氛围,其中2021年“三公”经费支出2112.73万元，上年同期2294.73万元，同比下降7.93%。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（三）精准施策，大力支持高质量发展。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发挥财政政策在扩大内需、救助纾困、优化产业升级方面的结构性调控优势，突出创新驱动，强化科技支撑，优化营商环境，推进数字经济与实体经济深度融合、协同发展，支持构建更具竞争力的现代产业发展体系。增强财政保障民生政策的有效性和可持续性，2021年我县十三大类民生支出318168万元，占一般公共预算支出的85%，为促进教育优先发展、提升社会保障水平、落实稳就业政策、强化医疗卫生保障、支持乡村振兴重点任务等提供有效的财力支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（四）注重底线，防范化解系统性风险。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统筹好发展与安全、当前和长远的关系，按上级要求积极筹集化债资金，有效防范债务风险。加强社保基金管理，完善社保基金运行风险预警预测机制，确保社保基金收支安全、规范、合理。加强财政库款运行动态监控，科学调度国库资金，实现库款保障水平处于合理运行区间。加强财政风险源头治理防范，完善资金使用管理、预决算公开、财务监督等内控制度体系建设，有效防范廉政风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（五）强化改革，做优财政体制。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推进预算管理一体化系统建设。通过高位推动、制定方案、明确目标，目前系统中项目库管理、预算编制、预算执行、绩效管理各模块正在逐步有序开展使用。加大收入统筹力度，将单位所有资金纳入预算编制范围，实现项目库全程管理，实现部门单位无预算、无项目不支出的预算编制理念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深化预算绩效管理。加强绩效目标管理，实现绩效目标与预算同步申报、同步审核、同步批复下达；加强绩效自评结果规范性审核，提升绩效自评质量；对2020年度的22个重大项目开展绩效评价，涉及年度预算金额30011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主任、副主任、各位委员，我们将在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县委的坚强领导下，在县人大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监督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指导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以昂扬向上的精神状态、精益求精的工作作风，争当财政工作行家里手，积极提升财政资源的配置效率和使用效益，更好保障县委决策部署落地落实，为实现全县经济社会高质量发展作出新贡献，以优异的成绩迎接党的二十大胜利召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sectPr>
          <w:footerReference r:id="rId3" w:type="default"/>
          <w:pgSz w:w="11906" w:h="16838"/>
          <w:pgMar w:top="1440" w:right="1417" w:bottom="1440" w:left="141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0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195"/>
        <w:gridCol w:w="1194"/>
        <w:gridCol w:w="816"/>
        <w:gridCol w:w="716"/>
        <w:gridCol w:w="816"/>
        <w:gridCol w:w="791"/>
        <w:gridCol w:w="908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0"/>
                <w:lang w:val="en-US" w:eastAsia="zh-CN" w:bidi="ar"/>
              </w:rPr>
              <w:t>凤台县</w:t>
            </w:r>
            <w:r>
              <w:rPr>
                <w:rStyle w:val="9"/>
                <w:rFonts w:eastAsia="宋体"/>
                <w:lang w:val="en-US" w:eastAsia="zh-CN" w:bidi="ar"/>
              </w:rPr>
              <w:t>2021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9"/>
                <w:rFonts w:eastAsia="宋体"/>
                <w:lang w:val="en-US" w:eastAsia="zh-CN" w:bidi="ar"/>
              </w:rPr>
              <w:t>12</w:t>
            </w:r>
            <w:r>
              <w:rPr>
                <w:rStyle w:val="10"/>
                <w:lang w:val="en-US" w:eastAsia="zh-CN" w:bidi="ar"/>
              </w:rPr>
              <w:t>月财政收入统计表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编制单位：凤台县财政局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项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1"/>
                <w:lang w:val="en-US" w:eastAsia="zh-CN" w:bidi="ar"/>
              </w:rPr>
              <w:t>目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调整预算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完成数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占预算%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   同期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   同期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213001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219934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103.25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195113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增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值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100068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营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业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企业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4"/>
                <w:lang w:val="en-US" w:eastAsia="zh-CN" w:bidi="ar"/>
              </w:rPr>
              <w:t>所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得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个人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4"/>
                <w:lang w:val="en-US" w:eastAsia="zh-CN" w:bidi="ar"/>
              </w:rPr>
              <w:t>所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得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资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源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城市维护建设税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房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产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印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花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4"/>
                <w:lang w:val="en-US" w:eastAsia="zh-CN" w:bidi="ar"/>
              </w:rPr>
              <w:t>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城镇土地使用税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土地增值税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车船使用税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耕地占用税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契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4"/>
                <w:lang w:val="en-US" w:eastAsia="zh-CN" w:bidi="ar"/>
              </w:rPr>
              <w:t>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环保税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其他税收收入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-438.2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税收收入小计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182056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行政性收费收入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罚没收入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国有资产有偿使用收入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捐赠收入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政府住房基金收入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37878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-97.0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220090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106789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其中：国有土地使用权出让收入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92109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br w:type="page"/>
      </w:r>
    </w:p>
    <w:tbl>
      <w:tblPr>
        <w:tblStyle w:val="6"/>
        <w:tblW w:w="10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756"/>
        <w:gridCol w:w="616"/>
        <w:gridCol w:w="756"/>
        <w:gridCol w:w="1016"/>
        <w:gridCol w:w="936"/>
        <w:gridCol w:w="756"/>
        <w:gridCol w:w="666"/>
        <w:gridCol w:w="666"/>
        <w:gridCol w:w="756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凤台县2021年12月财政支出情况表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编制单位：凤台县财政局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追加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可执行指标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完成数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占预算%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占公共预算%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         同期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   同期 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上月累计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</w:t>
            </w: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387709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395878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345646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373771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380228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外交支出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-47.10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-24666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20514.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-428.00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债务发行支出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-4339.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-6.87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sectPr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71F0EC"/>
    <w:multiLevelType w:val="singleLevel"/>
    <w:tmpl w:val="4F71F0E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M3YTEwZGNhNGZlMWJlNjYzM2VjYWM1NjliZDQifQ=="/>
  </w:docVars>
  <w:rsids>
    <w:rsidRoot w:val="6B27008A"/>
    <w:rsid w:val="00867FB4"/>
    <w:rsid w:val="01DA67A5"/>
    <w:rsid w:val="032235AD"/>
    <w:rsid w:val="03E17E10"/>
    <w:rsid w:val="057D6B1C"/>
    <w:rsid w:val="059D1286"/>
    <w:rsid w:val="05E369AA"/>
    <w:rsid w:val="07A446E8"/>
    <w:rsid w:val="07F50067"/>
    <w:rsid w:val="0A0E083E"/>
    <w:rsid w:val="0A3358DB"/>
    <w:rsid w:val="0DE67F2A"/>
    <w:rsid w:val="0EB255F2"/>
    <w:rsid w:val="0F160596"/>
    <w:rsid w:val="0F2967E6"/>
    <w:rsid w:val="0F5F3B82"/>
    <w:rsid w:val="0F636791"/>
    <w:rsid w:val="10587964"/>
    <w:rsid w:val="10CE782E"/>
    <w:rsid w:val="11430482"/>
    <w:rsid w:val="12312766"/>
    <w:rsid w:val="125E0DB9"/>
    <w:rsid w:val="13E24292"/>
    <w:rsid w:val="16122165"/>
    <w:rsid w:val="17F3225D"/>
    <w:rsid w:val="19B54982"/>
    <w:rsid w:val="1A315DC7"/>
    <w:rsid w:val="1B602B9D"/>
    <w:rsid w:val="1B632E97"/>
    <w:rsid w:val="1B7419C5"/>
    <w:rsid w:val="1D955796"/>
    <w:rsid w:val="1DCB0237"/>
    <w:rsid w:val="1EB44EF5"/>
    <w:rsid w:val="1F6D0B2C"/>
    <w:rsid w:val="206726EE"/>
    <w:rsid w:val="207F2A70"/>
    <w:rsid w:val="228D7AEE"/>
    <w:rsid w:val="23B97F03"/>
    <w:rsid w:val="24E9590D"/>
    <w:rsid w:val="26250B5A"/>
    <w:rsid w:val="26D27593"/>
    <w:rsid w:val="270D63A0"/>
    <w:rsid w:val="274D389C"/>
    <w:rsid w:val="2809501E"/>
    <w:rsid w:val="28E23526"/>
    <w:rsid w:val="29476EE3"/>
    <w:rsid w:val="2A236E4F"/>
    <w:rsid w:val="2A287D0F"/>
    <w:rsid w:val="2B1D372A"/>
    <w:rsid w:val="2B380C3A"/>
    <w:rsid w:val="2B75278F"/>
    <w:rsid w:val="2C2521ED"/>
    <w:rsid w:val="2DD4568E"/>
    <w:rsid w:val="2E05668C"/>
    <w:rsid w:val="2E541C99"/>
    <w:rsid w:val="2F987270"/>
    <w:rsid w:val="31BB7911"/>
    <w:rsid w:val="34E00E41"/>
    <w:rsid w:val="358A25CE"/>
    <w:rsid w:val="35A22B5C"/>
    <w:rsid w:val="36E13DA7"/>
    <w:rsid w:val="38D9514B"/>
    <w:rsid w:val="38F75864"/>
    <w:rsid w:val="394F29A3"/>
    <w:rsid w:val="39B3272A"/>
    <w:rsid w:val="3B1D0644"/>
    <w:rsid w:val="3BA462A3"/>
    <w:rsid w:val="3BE7432C"/>
    <w:rsid w:val="3C287E4A"/>
    <w:rsid w:val="3E0019B1"/>
    <w:rsid w:val="3E22360A"/>
    <w:rsid w:val="3E581283"/>
    <w:rsid w:val="3FAB39FA"/>
    <w:rsid w:val="3FC35526"/>
    <w:rsid w:val="409B17DE"/>
    <w:rsid w:val="416858FA"/>
    <w:rsid w:val="418A11B6"/>
    <w:rsid w:val="42BE4C99"/>
    <w:rsid w:val="42DD0FE8"/>
    <w:rsid w:val="446B17C3"/>
    <w:rsid w:val="44896484"/>
    <w:rsid w:val="463C51DD"/>
    <w:rsid w:val="47CA4EAF"/>
    <w:rsid w:val="48A27E29"/>
    <w:rsid w:val="48BC0013"/>
    <w:rsid w:val="4AEA40C3"/>
    <w:rsid w:val="4B2E45F8"/>
    <w:rsid w:val="4CBB5491"/>
    <w:rsid w:val="4DBC26AE"/>
    <w:rsid w:val="4DBD5FFD"/>
    <w:rsid w:val="4DDD3014"/>
    <w:rsid w:val="4E024850"/>
    <w:rsid w:val="4F81290C"/>
    <w:rsid w:val="50145393"/>
    <w:rsid w:val="51320369"/>
    <w:rsid w:val="518F4B17"/>
    <w:rsid w:val="52FA3F92"/>
    <w:rsid w:val="53086F01"/>
    <w:rsid w:val="53396C1E"/>
    <w:rsid w:val="55B84385"/>
    <w:rsid w:val="57670674"/>
    <w:rsid w:val="593457D0"/>
    <w:rsid w:val="5A193338"/>
    <w:rsid w:val="5B777827"/>
    <w:rsid w:val="5D1F7631"/>
    <w:rsid w:val="5D656550"/>
    <w:rsid w:val="5DFA2362"/>
    <w:rsid w:val="5E7F671C"/>
    <w:rsid w:val="5E8954CC"/>
    <w:rsid w:val="5FA01B65"/>
    <w:rsid w:val="5FE501A9"/>
    <w:rsid w:val="601942CB"/>
    <w:rsid w:val="62736688"/>
    <w:rsid w:val="628076CA"/>
    <w:rsid w:val="628E756F"/>
    <w:rsid w:val="65553E1E"/>
    <w:rsid w:val="6640324A"/>
    <w:rsid w:val="666C18B5"/>
    <w:rsid w:val="66B16FC1"/>
    <w:rsid w:val="677500D4"/>
    <w:rsid w:val="67B15570"/>
    <w:rsid w:val="68475DE8"/>
    <w:rsid w:val="68B14D13"/>
    <w:rsid w:val="69764C34"/>
    <w:rsid w:val="69A13FC9"/>
    <w:rsid w:val="69A2245A"/>
    <w:rsid w:val="69A23291"/>
    <w:rsid w:val="6AC04A8B"/>
    <w:rsid w:val="6B27008A"/>
    <w:rsid w:val="6C050556"/>
    <w:rsid w:val="6C942D2C"/>
    <w:rsid w:val="6DF94A00"/>
    <w:rsid w:val="6E290AC9"/>
    <w:rsid w:val="6E35346E"/>
    <w:rsid w:val="6EFE1F5B"/>
    <w:rsid w:val="70A903CE"/>
    <w:rsid w:val="70CA0751"/>
    <w:rsid w:val="715B3540"/>
    <w:rsid w:val="71BE645A"/>
    <w:rsid w:val="71D600AD"/>
    <w:rsid w:val="723A068D"/>
    <w:rsid w:val="73275700"/>
    <w:rsid w:val="73407823"/>
    <w:rsid w:val="738D5998"/>
    <w:rsid w:val="75D44C81"/>
    <w:rsid w:val="772B3A91"/>
    <w:rsid w:val="7772454C"/>
    <w:rsid w:val="793438CE"/>
    <w:rsid w:val="795B175A"/>
    <w:rsid w:val="7BAB12BA"/>
    <w:rsid w:val="7D133070"/>
    <w:rsid w:val="7E07276D"/>
    <w:rsid w:val="7F8C6AF6"/>
    <w:rsid w:val="7FD2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4292</Words>
  <Characters>6271</Characters>
  <Lines>0</Lines>
  <Paragraphs>0</Paragraphs>
  <TotalTime>330</TotalTime>
  <ScaleCrop>false</ScaleCrop>
  <LinksUpToDate>false</LinksUpToDate>
  <CharactersWithSpaces>6347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2021-05-24T01:15:00Z</dcterms:created>
  <dc:creator>十一ζ</dc:creator>
  <cp:lastModifiedBy>Administrator</cp:lastModifiedBy>
  <cp:lastPrinted>2022-06-02T02:48:00Z</cp:lastPrinted>
  <dcterms:modified xsi:type="dcterms:W3CDTF">2022-07-21T09:27:23Z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5A9CAA75F3F04800912652B75CC0A51B</vt:lpwstr>
  </property>
</Properties>
</file>