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636"/>
        <w:gridCol w:w="906"/>
        <w:gridCol w:w="6386"/>
        <w:gridCol w:w="2344"/>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8" w:hRule="atLeast"/>
        </w:trPr>
        <w:tc>
          <w:tcPr>
            <w:tcW w:w="3542" w:type="dxa"/>
            <w:gridSpan w:val="2"/>
          </w:tcPr>
          <w:p>
            <w:pPr>
              <w:pStyle w:val="2"/>
              <w:keepNext w:val="0"/>
              <w:keepLines w:val="0"/>
              <w:widowControl/>
              <w:suppressLineNumbers w:val="0"/>
              <w:jc w:val="left"/>
              <w:rPr>
                <w:rFonts w:hint="eastAsia" w:ascii="仿宋_GB2312" w:hAnsi="仿宋_GB2312" w:eastAsia="仿宋_GB2312" w:cs="仿宋_GB2312"/>
                <w:b/>
                <w:bCs/>
                <w:color w:val="000000"/>
                <w:sz w:val="36"/>
                <w:szCs w:val="36"/>
                <w:lang w:eastAsia="zh-CN"/>
              </w:rPr>
            </w:pPr>
            <w:r>
              <w:rPr>
                <w:rFonts w:hint="eastAsia" w:ascii="仿宋_GB2312" w:hAnsi="仿宋_GB2312" w:eastAsia="仿宋_GB2312" w:cs="仿宋_GB2312"/>
                <w:b/>
                <w:bCs/>
                <w:color w:val="000000"/>
                <w:sz w:val="36"/>
                <w:szCs w:val="36"/>
                <w:lang w:eastAsia="zh-CN"/>
              </w:rPr>
              <w:t>工作任务</w:t>
            </w:r>
          </w:p>
        </w:tc>
        <w:tc>
          <w:tcPr>
            <w:tcW w:w="6386" w:type="dxa"/>
          </w:tcPr>
          <w:p>
            <w:pPr>
              <w:pStyle w:val="2"/>
              <w:keepNext w:val="0"/>
              <w:keepLines w:val="0"/>
              <w:widowControl/>
              <w:suppressLineNumbers w:val="0"/>
              <w:jc w:val="left"/>
              <w:rPr>
                <w:rFonts w:hint="eastAsia" w:ascii="仿宋_GB2312" w:hAnsi="仿宋_GB2312" w:eastAsia="仿宋_GB2312" w:cs="仿宋_GB2312"/>
                <w:b/>
                <w:bCs/>
                <w:color w:val="000000"/>
                <w:sz w:val="36"/>
                <w:szCs w:val="36"/>
                <w:lang w:eastAsia="zh-CN"/>
              </w:rPr>
            </w:pPr>
            <w:r>
              <w:rPr>
                <w:rFonts w:hint="eastAsia" w:ascii="仿宋_GB2312" w:hAnsi="仿宋_GB2312" w:eastAsia="仿宋_GB2312" w:cs="仿宋_GB2312"/>
                <w:b/>
                <w:bCs/>
                <w:color w:val="000000"/>
                <w:sz w:val="36"/>
                <w:szCs w:val="36"/>
                <w:lang w:eastAsia="zh-CN"/>
              </w:rPr>
              <w:t>具体要求</w:t>
            </w:r>
          </w:p>
        </w:tc>
        <w:tc>
          <w:tcPr>
            <w:tcW w:w="2344" w:type="dxa"/>
          </w:tcPr>
          <w:p>
            <w:pPr>
              <w:pStyle w:val="2"/>
              <w:keepNext w:val="0"/>
              <w:keepLines w:val="0"/>
              <w:widowControl/>
              <w:suppressLineNumbers w:val="0"/>
              <w:jc w:val="left"/>
              <w:rPr>
                <w:rFonts w:hint="eastAsia" w:ascii="仿宋_GB2312" w:hAnsi="仿宋_GB2312" w:eastAsia="仿宋_GB2312" w:cs="仿宋_GB2312"/>
                <w:b/>
                <w:bCs/>
                <w:color w:val="000000"/>
                <w:sz w:val="36"/>
                <w:szCs w:val="36"/>
                <w:lang w:eastAsia="zh-CN"/>
              </w:rPr>
            </w:pPr>
            <w:r>
              <w:rPr>
                <w:rFonts w:hint="eastAsia" w:ascii="仿宋_GB2312" w:hAnsi="仿宋_GB2312" w:eastAsia="仿宋_GB2312" w:cs="仿宋_GB2312"/>
                <w:b/>
                <w:bCs/>
                <w:color w:val="000000"/>
                <w:sz w:val="36"/>
                <w:szCs w:val="36"/>
                <w:lang w:eastAsia="zh-CN"/>
              </w:rPr>
              <w:t>责任单位</w:t>
            </w:r>
          </w:p>
        </w:tc>
        <w:tc>
          <w:tcPr>
            <w:tcW w:w="1899" w:type="dxa"/>
          </w:tcPr>
          <w:p>
            <w:pPr>
              <w:pStyle w:val="2"/>
              <w:keepNext w:val="0"/>
              <w:keepLines w:val="0"/>
              <w:widowControl/>
              <w:suppressLineNumbers w:val="0"/>
              <w:jc w:val="left"/>
              <w:rPr>
                <w:rFonts w:hint="eastAsia" w:ascii="仿宋_GB2312" w:hAnsi="仿宋_GB2312" w:eastAsia="仿宋_GB2312" w:cs="仿宋_GB2312"/>
                <w:b/>
                <w:bCs/>
                <w:color w:val="000000"/>
                <w:sz w:val="36"/>
                <w:szCs w:val="36"/>
                <w:lang w:eastAsia="zh-CN"/>
              </w:rPr>
            </w:pPr>
            <w:r>
              <w:rPr>
                <w:rFonts w:hint="eastAsia" w:ascii="仿宋_GB2312" w:hAnsi="仿宋_GB2312" w:eastAsia="仿宋_GB2312" w:cs="仿宋_GB2312"/>
                <w:b/>
                <w:bCs/>
                <w:color w:val="000000"/>
                <w:sz w:val="36"/>
                <w:szCs w:val="36"/>
                <w:lang w:eastAsia="zh-CN"/>
              </w:rPr>
              <w:t>责任时限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一、助力优化营商环境</w:t>
            </w:r>
          </w:p>
          <w:p>
            <w:pPr>
              <w:pStyle w:val="2"/>
              <w:keepNext w:val="0"/>
              <w:keepLines w:val="0"/>
              <w:widowControl/>
              <w:suppressLineNumbers w:val="0"/>
              <w:jc w:val="left"/>
              <w:rPr>
                <w:rFonts w:ascii="仿宋_GB2312" w:hAnsi="仿宋_GB2312" w:eastAsia="仿宋_GB2312" w:cs="仿宋_GB2312"/>
                <w:color w:val="000000"/>
                <w:sz w:val="24"/>
                <w:szCs w:val="24"/>
              </w:rPr>
            </w:pPr>
          </w:p>
        </w:tc>
        <w:tc>
          <w:tcPr>
            <w:tcW w:w="906" w:type="dxa"/>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  全面及时发布涉企政策举措，加大支持民营经济相关政策公开；运用智能推送服务等方式，推动向</w:t>
            </w:r>
            <w:r>
              <w:rPr>
                <w:rFonts w:hint="default"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政策找人</w:t>
            </w:r>
            <w:r>
              <w:rPr>
                <w:rFonts w:hint="default"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转变。</w:t>
            </w:r>
          </w:p>
          <w:p>
            <w:pPr>
              <w:pStyle w:val="2"/>
              <w:keepNext w:val="0"/>
              <w:keepLines w:val="0"/>
              <w:widowControl/>
              <w:suppressLineNumbers w:val="0"/>
              <w:jc w:val="left"/>
              <w:rPr>
                <w:rFonts w:ascii="仿宋_GB2312" w:hAnsi="仿宋_GB2312" w:eastAsia="仿宋_GB2312" w:cs="仿宋_GB2312"/>
                <w:color w:val="000000"/>
                <w:sz w:val="24"/>
                <w:szCs w:val="24"/>
              </w:rPr>
            </w:pPr>
          </w:p>
        </w:tc>
        <w:tc>
          <w:tcPr>
            <w:tcW w:w="2344" w:type="dxa"/>
          </w:tcPr>
          <w:p>
            <w:pPr>
              <w:pStyle w:val="2"/>
              <w:keepNext w:val="0"/>
              <w:keepLines w:val="0"/>
              <w:widowControl/>
              <w:suppressLineNumbers w:val="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发改委</w:t>
            </w:r>
          </w:p>
        </w:tc>
        <w:tc>
          <w:tcPr>
            <w:tcW w:w="1899" w:type="dxa"/>
          </w:tcPr>
          <w:p>
            <w:pPr>
              <w:pStyle w:val="2"/>
              <w:keepNext w:val="0"/>
              <w:keepLines w:val="0"/>
              <w:widowControl/>
              <w:suppressLineNumbers w:val="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二、助推扩大内需</w:t>
            </w:r>
          </w:p>
          <w:p>
            <w:pPr>
              <w:pStyle w:val="2"/>
              <w:keepNext w:val="0"/>
              <w:keepLines w:val="0"/>
              <w:widowControl/>
              <w:suppressLineNumbers w:val="0"/>
              <w:jc w:val="left"/>
              <w:rPr>
                <w:rFonts w:ascii="仿宋_GB2312" w:hAnsi="仿宋_GB2312" w:eastAsia="仿宋_GB2312" w:cs="仿宋_GB2312"/>
                <w:color w:val="000000"/>
                <w:sz w:val="24"/>
                <w:szCs w:val="24"/>
              </w:rPr>
            </w:pP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聚焦</w:t>
            </w:r>
            <w:r>
              <w:rPr>
                <w:rFonts w:hint="default"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十四五</w:t>
            </w:r>
            <w:r>
              <w:rPr>
                <w:rFonts w:hint="default"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重大工程，加大交通、能源、水利、新基建等重大建设项目全生命周期公开力度，特别是发布鼓励和吸引民间资本参与投资的政策举措，加强政策咨询服务，激发投资活力。</w:t>
            </w:r>
          </w:p>
        </w:tc>
        <w:tc>
          <w:tcPr>
            <w:tcW w:w="2344" w:type="dxa"/>
            <w:vAlign w:val="top"/>
          </w:tcPr>
          <w:p>
            <w:pPr>
              <w:pStyle w:val="2"/>
              <w:keepNext w:val="0"/>
              <w:keepLines w:val="0"/>
              <w:widowControl/>
              <w:suppressLineNumbers w:val="0"/>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6386" w:type="dxa"/>
          </w:tcPr>
          <w:p>
            <w:pPr>
              <w:pStyle w:val="2"/>
              <w:keepNext w:val="0"/>
              <w:keepLines w:val="0"/>
              <w:widowControl/>
              <w:suppressLineNumbers w:val="0"/>
              <w:jc w:val="left"/>
              <w:rPr>
                <w:rFonts w:hint="eastAsia" w:ascii="仿宋_GB2312" w:hAnsi="仿宋_GB2312" w:eastAsia="仿宋_GB2312" w:cs="仿宋_GB2312"/>
                <w:color w:val="000000"/>
                <w:sz w:val="24"/>
                <w:szCs w:val="24"/>
                <w:lang w:eastAsia="zh-CN"/>
              </w:rPr>
            </w:pPr>
            <w:r>
              <w:rPr>
                <w:rFonts w:ascii="仿宋_GB2312" w:hAnsi="仿宋_GB2312" w:eastAsia="仿宋_GB2312" w:cs="仿宋_GB2312"/>
                <w:color w:val="000000"/>
                <w:sz w:val="24"/>
                <w:szCs w:val="24"/>
              </w:rPr>
              <w:t>强化扩大消费政策信息公开，加大餐饮、住宿、文化、旅游、体育等生活服务消费信息的公开力度，促进消费</w:t>
            </w:r>
            <w:bookmarkStart w:id="0" w:name="_GoBack"/>
            <w:bookmarkEnd w:id="0"/>
            <w:r>
              <w:rPr>
                <w:rFonts w:ascii="仿宋_GB2312" w:hAnsi="仿宋_GB2312" w:eastAsia="仿宋_GB2312" w:cs="仿宋_GB2312"/>
                <w:color w:val="000000"/>
                <w:sz w:val="24"/>
                <w:szCs w:val="24"/>
              </w:rPr>
              <w:t>加快恢复</w:t>
            </w:r>
            <w:r>
              <w:rPr>
                <w:rFonts w:hint="eastAsia" w:ascii="仿宋_GB2312" w:hAnsi="仿宋_GB2312" w:eastAsia="仿宋_GB2312" w:cs="仿宋_GB2312"/>
                <w:color w:val="000000"/>
                <w:sz w:val="24"/>
                <w:szCs w:val="24"/>
                <w:lang w:eastAsia="zh-CN"/>
              </w:rPr>
              <w:t>。</w:t>
            </w:r>
          </w:p>
        </w:tc>
        <w:tc>
          <w:tcPr>
            <w:tcW w:w="2344" w:type="dxa"/>
            <w:vAlign w:val="top"/>
          </w:tcPr>
          <w:p>
            <w:pPr>
              <w:pStyle w:val="2"/>
              <w:keepNext w:val="0"/>
              <w:keepLines w:val="0"/>
              <w:widowControl/>
              <w:suppressLineNumbers w:val="0"/>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三、开展专项提升行动</w:t>
            </w:r>
          </w:p>
          <w:p>
            <w:pPr>
              <w:pStyle w:val="2"/>
              <w:keepNext w:val="0"/>
              <w:keepLines w:val="0"/>
              <w:widowControl/>
              <w:suppressLineNumbers w:val="0"/>
              <w:jc w:val="left"/>
              <w:rPr>
                <w:rFonts w:ascii="仿宋_GB2312" w:hAnsi="仿宋_GB2312" w:eastAsia="仿宋_GB2312" w:cs="仿宋_GB2312"/>
                <w:color w:val="000000"/>
                <w:sz w:val="24"/>
                <w:szCs w:val="24"/>
              </w:rPr>
            </w:pP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围绕省政务公开办、省政府相关部门、市政务公开办、市政府相关部门出台的重点领域政府信息公开专项提升行动方案，结合我县实际，及时优化我县各重点领域目录编制、平台建设、工作机制等。</w:t>
            </w:r>
          </w:p>
        </w:tc>
        <w:tc>
          <w:tcPr>
            <w:tcW w:w="2344" w:type="dxa"/>
            <w:vAlign w:val="top"/>
          </w:tcPr>
          <w:p>
            <w:pPr>
              <w:pStyle w:val="2"/>
              <w:keepNext w:val="0"/>
              <w:keepLines w:val="0"/>
              <w:widowControl/>
              <w:suppressLineNumbers w:val="0"/>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四、总结基层</w:t>
            </w:r>
            <w:r>
              <w:rPr>
                <w:rFonts w:hint="eastAsia" w:ascii="仿宋_GB2312" w:hAnsi="仿宋_GB2312" w:eastAsia="仿宋_GB2312" w:cs="仿宋_GB2312"/>
                <w:color w:val="000000"/>
                <w:sz w:val="24"/>
                <w:szCs w:val="24"/>
              </w:rPr>
              <w:t>“两化”经验</w:t>
            </w: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对基层政务公开标准化、规范化工作进行总结评估，梳理、推广可复制的好做法、好经验。</w:t>
            </w:r>
          </w:p>
        </w:tc>
        <w:tc>
          <w:tcPr>
            <w:tcW w:w="2344"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五、优化政务信息管理</w:t>
            </w: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及时认定、梳理部门规范性文件，按月或按季度公开规范性文件备案结果，并确保备案结果与年度规范性文件清理结果一致。</w:t>
            </w:r>
          </w:p>
        </w:tc>
        <w:tc>
          <w:tcPr>
            <w:tcW w:w="2344" w:type="dxa"/>
            <w:vAlign w:val="top"/>
          </w:tcPr>
          <w:p>
            <w:pPr>
              <w:pStyle w:val="2"/>
              <w:keepNext w:val="0"/>
              <w:keepLines w:val="0"/>
              <w:widowControl/>
              <w:suppressLineNumbers w:val="0"/>
              <w:jc w:val="left"/>
              <w:rPr>
                <w:rFonts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依据《淮南市人民政府办公室关于做好行政规范性文件集中公开工作的通知》要求，严格按照规范要求制作、发布新认定的各级规范性文件。对现行有效的、废止失效的规范性文件的发布情况进行再排查，确保现行有效的规范性文件与最新的清理结果及之后的备案结果保持一致，确保发布格式符合要求。</w:t>
            </w:r>
          </w:p>
        </w:tc>
        <w:tc>
          <w:tcPr>
            <w:tcW w:w="2344"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对文件类信息（含其他文件、部门文件）相关标签进行再规范，确保成文日期、发布日期、文号、有效性及文件所属分类（主题分类、企业政策、个人政策）、政策文件库要素（政策问答、政策咨询、政策兑现、优惠内容、意见征集、意见反馈、常务会议、媒体报道）等完整、准确。</w:t>
            </w:r>
          </w:p>
        </w:tc>
        <w:tc>
          <w:tcPr>
            <w:tcW w:w="2344" w:type="dxa"/>
            <w:vAlign w:val="top"/>
          </w:tcPr>
          <w:p>
            <w:pPr>
              <w:pStyle w:val="2"/>
              <w:keepNext w:val="0"/>
              <w:keepLines w:val="0"/>
              <w:widowControl/>
              <w:suppressLineNumbers w:val="0"/>
              <w:jc w:val="left"/>
              <w:rPr>
                <w:rFonts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六</w:t>
            </w:r>
            <w:r>
              <w:rPr>
                <w:rFonts w:ascii="仿宋_GB2312" w:hAnsi="仿宋_GB2312" w:eastAsia="仿宋_GB2312" w:cs="仿宋_GB2312"/>
                <w:color w:val="000000"/>
                <w:sz w:val="24"/>
                <w:szCs w:val="24"/>
              </w:rPr>
              <w:t>、深化政策解读</w:t>
            </w: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对规范性文件及其他重要政策性文件，注重运用客观数据、生动实例，采取图表、动漫、视频等方式进行形象化、通俗化解读，从政策背景、重点任务、落实措施等方面说清讲明，及时准确传递权威信息和政策意图，避免误解误读。拓宽解读渠道，充分运用政府网站、政务新媒体、政务公开专区、政务服务大厅等渠道，积极协调主要新闻媒体转发转载政策解读，不断提高政策到达率和知晓度。</w:t>
            </w:r>
          </w:p>
        </w:tc>
        <w:tc>
          <w:tcPr>
            <w:tcW w:w="2344"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hint="eastAsia" w:ascii="仿宋_GB2312" w:hAnsi="仿宋_GB2312" w:eastAsia="仿宋_GB2312" w:cs="仿宋_GB2312"/>
                <w:color w:val="000000"/>
                <w:sz w:val="24"/>
                <w:szCs w:val="24"/>
                <w:lang w:eastAsia="zh-CN"/>
              </w:rPr>
            </w:pP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从群众、企业关心关注点出发，围绕热度事项新设政策解读专题，推动“集成式”解读、“专题式”发布，全链条、全方位、全景式展示政策信息。</w:t>
            </w:r>
          </w:p>
        </w:tc>
        <w:tc>
          <w:tcPr>
            <w:tcW w:w="2344" w:type="dxa"/>
            <w:vAlign w:val="top"/>
          </w:tcPr>
          <w:p>
            <w:pPr>
              <w:pStyle w:val="2"/>
              <w:keepNext w:val="0"/>
              <w:keepLines w:val="0"/>
              <w:widowControl/>
              <w:suppressLineNumbers w:val="0"/>
              <w:jc w:val="left"/>
              <w:rPr>
                <w:rFonts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hint="eastAsia" w:ascii="仿宋_GB2312" w:hAnsi="仿宋_GB2312" w:eastAsia="仿宋_GB2312" w:cs="仿宋_GB2312"/>
                <w:color w:val="000000"/>
                <w:sz w:val="24"/>
                <w:szCs w:val="24"/>
                <w:lang w:eastAsia="zh-CN"/>
              </w:rPr>
            </w:pPr>
            <w:r>
              <w:rPr>
                <w:rFonts w:ascii="仿宋_GB2312" w:hAnsi="仿宋_GB2312" w:eastAsia="仿宋_GB2312" w:cs="仿宋_GB2312"/>
                <w:color w:val="000000"/>
                <w:sz w:val="24"/>
                <w:szCs w:val="24"/>
              </w:rPr>
              <w:t>七、做好基础工作</w:t>
            </w: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依法依规办理政府信息公开申请，确保程序合规、格式标准、答复有据、内容准确。做好行政复议答复和行政诉讼答辩工作，防范法律风险。</w:t>
            </w:r>
          </w:p>
        </w:tc>
        <w:tc>
          <w:tcPr>
            <w:tcW w:w="2344"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规范做好政府信息公开工作年度报告编制发布工作，将年度重点工作任务落实情况纳入年报，确保体例规范、数据准确。</w:t>
            </w:r>
          </w:p>
        </w:tc>
        <w:tc>
          <w:tcPr>
            <w:tcW w:w="2344" w:type="dxa"/>
            <w:vAlign w:val="top"/>
          </w:tcPr>
          <w:p>
            <w:pPr>
              <w:pStyle w:val="2"/>
              <w:keepNext w:val="0"/>
              <w:keepLines w:val="0"/>
              <w:widowControl/>
              <w:suppressLineNumbers w:val="0"/>
              <w:jc w:val="left"/>
              <w:rPr>
                <w:rFonts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增强保密意识，在“三审”制中重点做好政府信息公开保密、涉敏审查、隐私排查等工作。</w:t>
            </w:r>
          </w:p>
        </w:tc>
        <w:tc>
          <w:tcPr>
            <w:tcW w:w="2344"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2" w:hRule="atLeast"/>
        </w:trPr>
        <w:tc>
          <w:tcPr>
            <w:tcW w:w="263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八、强化监督考核</w:t>
            </w:r>
          </w:p>
        </w:tc>
        <w:tc>
          <w:tcPr>
            <w:tcW w:w="906" w:type="dxa"/>
          </w:tcPr>
          <w:p>
            <w:pPr>
              <w:pStyle w:val="2"/>
              <w:keepNext w:val="0"/>
              <w:keepLines w:val="0"/>
              <w:widowControl/>
              <w:suppressLineNumbers w:val="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c>
          <w:tcPr>
            <w:tcW w:w="6386" w:type="dxa"/>
          </w:tcPr>
          <w:p>
            <w:pPr>
              <w:pStyle w:val="2"/>
              <w:keepNext w:val="0"/>
              <w:keepLines w:val="0"/>
              <w:widowControl/>
              <w:suppressLineNumbers w:val="0"/>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加强业务能力建设，积极参加政务公开工作培训，开展自学研讨活动。</w:t>
            </w:r>
          </w:p>
        </w:tc>
        <w:tc>
          <w:tcPr>
            <w:tcW w:w="2344" w:type="dxa"/>
            <w:vAlign w:val="top"/>
          </w:tcPr>
          <w:p>
            <w:pPr>
              <w:pStyle w:val="2"/>
              <w:keepNext w:val="0"/>
              <w:keepLines w:val="0"/>
              <w:widowControl/>
              <w:suppressLineNumbers w:val="0"/>
              <w:jc w:val="left"/>
              <w:rPr>
                <w:rFonts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发改委</w:t>
            </w:r>
          </w:p>
        </w:tc>
        <w:tc>
          <w:tcPr>
            <w:tcW w:w="1899" w:type="dxa"/>
            <w:vAlign w:val="top"/>
          </w:tcPr>
          <w:p>
            <w:pPr>
              <w:pStyle w:val="2"/>
              <w:keepNext w:val="0"/>
              <w:keepLines w:val="0"/>
              <w:widowControl/>
              <w:suppressLineNumbers w:val="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序时推进</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Yjc5NWRjNDFmOWMzNWIzOTdmZGViMDk3NjllN2EifQ=="/>
  </w:docVars>
  <w:rsids>
    <w:rsidRoot w:val="487557FF"/>
    <w:rsid w:val="4875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2023-06-09T08:59:00Z</dcterms:created>
  <dc:creator>浮云吹作雪</dc:creator>
  <cp:lastModifiedBy>浮云吹作雪</cp:lastModifiedBy>
  <dcterms:modified xsi:type="dcterms:W3CDTF">2023-06-09T09:15:46Z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F7BAEF70D1904CBBAE4A1114C308F3E6_11</vt:lpwstr>
  </property>
</Properties>
</file>