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333333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00000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黑体" w:cs="Times New Roman"/>
          <w:color w:val="333333"/>
          <w:sz w:val="44"/>
          <w:szCs w:val="44"/>
        </w:rPr>
        <w:t>凤台县乡镇政府重大决策合法性审查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sz w:val="44"/>
          <w:szCs w:val="44"/>
        </w:rPr>
        <w:t>全覆盖工作实施方案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黑体" w:cs="Times New Roman"/>
          <w:color w:val="000000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一、文件起草的依据和过程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为深入贯彻落实习近平法治思想和党的二十大精神，加快推进基层法治建设进程，实现省、市、县、乡四级政府重大决策合法性审查全覆盖，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淮南市司法局在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乡镇（街道）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决策事项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合法性审查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全覆盖工作方案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征求意见时要求寿县、凤台县、大通区先行开展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乡镇（街道）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决策事项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合法性审查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全覆盖工作试点。县司法局结合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凤台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县实际情况，起草了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>凤台县乡镇政府重大决策合法性审查全覆盖工作实施方案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eastAsia="zh-CN"/>
        </w:rPr>
        <w:t>（征求意见稿）》（以下简称《实施方案》），制作了《乡镇合法性审查目录清单》、《重大事项合法性审查表》、《行政规范性文件合法性审查流程图》、《重大决策合法性审查流程图》、《行政合同合法性审查流程图》、《合法性审查意见书》等范本。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>5月22日在协同办公系统上向全县各单位公开征求了意见，并结合《关于印发&lt;推进乡镇（街道）决策事项合法性审查全覆盖工作方案&gt;的通知》（淮府法领〔2023〕3号）文件进行修改完善。司法局同步进行了合法性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二、《实施方案》的主要内容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《实施方案》共分五个部分：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</w:rPr>
        <w:t>总体要求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 指导思想。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 工作目标。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2023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月底前，基本实现全县乡镇合法性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全覆盖，构建起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横向到边、纵向到底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的合法性审查工作格局；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2023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9月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底前，实现乡镇合法性审查工作标准化建设提质增效，全面提升乡镇各项工作法治化水平。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  <w:lang w:eastAsia="zh-CN"/>
        </w:rPr>
        <w:t>（二）主要举措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 明确合法性审查机构和人员。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乡镇党政办公室为乡镇合法性审查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承办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机构，负责统筹合法性审查工作。在人员配备上，明确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名领导分管合法性审查工作，落实至少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名党政办公室工作人员负责合法性审查工作，并可整合司法所工作人员、公职律师、法律顾问等力量参与合法性审查，或通过政府购买法律服务方式解决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县司法局为乡镇合法性审查工作提供指导服务支撑。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 明确审查范围。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应当进行合法性审查的事项主要包括乡镇拟制定的行政规范性文件；乡镇提请县政府常务会议审议的事项；涉及乡镇区域经济社会发展全局的行政决策事项；涉及重大合作、招商引资、民商事等内容的协议；涉及乡镇职权范围内的行政执法行为；其他可能引起重大社会影响需要进行合法性审查的事项；乡镇在基层治理中的其他涉法事务等。特别是涉及公民、法人和其他组织权利义务的重大决策事项，要做到合法性审查全覆盖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 明确审查方式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 规范审查程序。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333333"/>
          <w:sz w:val="32"/>
          <w:szCs w:val="32"/>
          <w:lang w:eastAsia="zh-CN"/>
        </w:rPr>
        <w:t>（三）组织保障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抓好工作部署。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2023年6月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前各乡镇将具体工作方案报县依法行政领导小组办公室。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强化支持保障。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机构编制、财政等部门，要支持乡镇合法性审查工作，指导加强合法性审查人员力量配备，加大政府购买法律服务财政保障力度。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 落实工作责任。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乡镇主要负责人为合法性审查工作第一责任人，要经常听取合法性审查工作情况的汇报，解决工作中存在的困难和问题，调度、督促好合法性审查工作；分管领导是合法性审查的具体责任人，对合法性审查及审查意见负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4. 强化工作考核。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合法性审查是法治政府建设的重要内容，列入全县法治政府建设考核指标体系、列入每年法治督察内容。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2E4NjIzNjQ5Njc4ODEyYjQ2NDAyM2JlNmUwZGIifQ=="/>
  </w:docVars>
  <w:rsids>
    <w:rsidRoot w:val="21D16F69"/>
    <w:rsid w:val="0BBC38FD"/>
    <w:rsid w:val="0E8A1A10"/>
    <w:rsid w:val="0EFD61AD"/>
    <w:rsid w:val="11CD4F85"/>
    <w:rsid w:val="12A7444D"/>
    <w:rsid w:val="1465120F"/>
    <w:rsid w:val="1B43291B"/>
    <w:rsid w:val="1FB116B9"/>
    <w:rsid w:val="20726655"/>
    <w:rsid w:val="21D16F69"/>
    <w:rsid w:val="24E9141A"/>
    <w:rsid w:val="2B95101F"/>
    <w:rsid w:val="30A50EE0"/>
    <w:rsid w:val="3FAA31B1"/>
    <w:rsid w:val="4509517D"/>
    <w:rsid w:val="48CD17DF"/>
    <w:rsid w:val="543F4A51"/>
    <w:rsid w:val="669F1FEA"/>
    <w:rsid w:val="675E67E6"/>
    <w:rsid w:val="6A1D5840"/>
    <w:rsid w:val="73C61E00"/>
    <w:rsid w:val="740466D1"/>
    <w:rsid w:val="74DB792B"/>
    <w:rsid w:val="7C61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1405</Words>
  <Characters>1437</Characters>
  <Lines>0</Lines>
  <Paragraphs>0</Paragraphs>
  <TotalTime>32</TotalTime>
  <ScaleCrop>false</ScaleCrop>
  <LinksUpToDate>false</LinksUpToDate>
  <CharactersWithSpaces>1449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2019-09-20T01:38:00Z</dcterms:created>
  <dc:creator>彩玲珑</dc:creator>
  <cp:lastModifiedBy>彩玲珑</cp:lastModifiedBy>
  <cp:lastPrinted>2020-11-06T13:30:00Z</cp:lastPrinted>
  <dcterms:modified xsi:type="dcterms:W3CDTF">2023-07-17T02:37:33Z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06718E85B0F04DCD9F6BEEE1063852A4</vt:lpwstr>
  </property>
</Properties>
</file>