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t>凤台县</w:t>
      </w:r>
      <w:r>
        <w:rPr>
          <w:rFonts w:hint="eastAsia" w:ascii="宋体" w:hAnsi="宋体" w:eastAsia="宋体" w:cs="Arial"/>
          <w:b/>
          <w:bCs/>
          <w:sz w:val="36"/>
          <w:szCs w:val="36"/>
          <w:lang w:val="en-US" w:eastAsia="zh-CN"/>
        </w:rPr>
        <w:t>委统战部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统战业务经费项目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项目概述及内容：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积极促进政党关系、民族关系、宗教关系、阶层关系、海内外同胞关系和谐，巩固和发展最广泛的爱国统一战线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立项依据：统战部部门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机构职能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实施主体：凤台县委统战部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起止时间：2022年1月至2022年12月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年度预算安排：一般公共预算安排95万元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/>
          <w:sz w:val="32"/>
          <w:szCs w:val="32"/>
        </w:rPr>
        <w:t>项目绩效目标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培养、使用、管理无党派人士、党外知识分子、少数民族人士、宗教界人士、非公有制经济人士、新的社会阶层人士、出国和归国留学人员、台湾同胞及其在大陆的亲属、华侨归侨及侨眷等其他需要联系和团结的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领导、管理黄埔亲属联谊会、台胞台属联谊会、知识分子联谊会、新的社会阶层联谊会统战社会团体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做好港澳台统一战线工作、海外统一战线工作和侨务工作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加强统战部门自身建设，做好党建工作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做好全县的民族工作，协调处理民族工作中的重大问题，全面促进全县民族聚居地区经济和社会各项事业发展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做好全县的宗教工作，依法管理宗教场所，积极开展“四进四有”，践行社会主义核心价值观；加强宗教界自身建设，维护宗教领域的和谐稳定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斋节慰问全县的清真寺，春节慰问无党派人士、党外知识分子、少数民族人士、宗教界人士、非公有制经济人士、新的社会阶层人士、出国和归国留学人员、台湾同胞及其在大陆的亲属、华侨归侨及侨眷等统战对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做好主要教职人员生活困难补助核定发放工作。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</w:rPr>
        <w:t>绩效评价工作开展情况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加强预算绩效管理，强化支出责任，建立科学、合理的财政支出绩效评价管理体系，提高财政资金使用效益。范围为财政预算单位。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（二）绩效评价原则、评价指标体系（附表说明）、评价方法、评价标准等。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绩效评价原则：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科学公正。绩效评价应当运用科学合理的方法，按照规范的程序，对项目绩效进行客观、公正的反映。 统筹兼顾。单位自评应由项目单位自主实施，即“谁支出、谁自评”。部门评价和财政评价应在单位自评的基础上开展，必要时可委托第三方机构实施。激励约束。绩效评价结果应与预算安排、政策调整、改进管理实质性挂钩，体现奖优罚劣和激励相容导向，有效要安排、低效要压减、无效要问责。公开透明。绩效评价结果应依法依规公开，并自觉接受社会监督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标准：绩效评价标准通常包括:计划标准，计划标准是指以预先制定的目标、计划、预算、定额等数据作为评价的标准。行业标准，行业标准是指参照国家公布的行业指标数据制定的评标准。历史标准，历史标准是指参照同类指标的历史数据制定的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绩效评价方法：绩效评价方法主要采用成本效益分析法、比较法、因素分析法、最低成本法、公众评判法等。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一是准备创段，成立项目评价领导小组，制定工作计划。二是评价工作执行阶段，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按照评价方案收集相关数据，开展问卷调查和调研，开展资金使用情况调查。三是评价报告撰写，根据前期调研，查看资料撰写评价报告。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both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numId w:val="0"/>
        </w:numPr>
        <w:spacing w:line="600" w:lineRule="exac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B8B1"/>
    <w:multiLevelType w:val="singleLevel"/>
    <w:tmpl w:val="5EC4B8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mYzNzUwZmViOGE2Y2IzNjI1OTZiM2VjNjg5MWEifQ=="/>
  </w:docVars>
  <w:rsids>
    <w:rsidRoot w:val="4EDC7116"/>
    <w:rsid w:val="04700DA8"/>
    <w:rsid w:val="21715645"/>
    <w:rsid w:val="4EDC7116"/>
    <w:rsid w:val="5156444F"/>
    <w:rsid w:val="638259C1"/>
    <w:rsid w:val="656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1179</Characters>
  <Lines>0</Lines>
  <Paragraphs>0</Paragraphs>
  <TotalTime>3</TotalTime>
  <ScaleCrop>false</ScaleCrop>
  <LinksUpToDate>false</LinksUpToDate>
  <CharactersWithSpaces>1485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2023-09-06T09:42:00Z</dcterms:created>
  <dc:creator>Administrator</dc:creator>
  <cp:lastModifiedBy>Administrator</cp:lastModifiedBy>
  <dcterms:modified xsi:type="dcterms:W3CDTF">2023-09-06T09:59:08Z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2E757E459CC6423CA168869013ED4343_11</vt:lpwstr>
  </property>
</Properties>
</file>