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color w:val="auto"/>
        </w:rPr>
      </w:pPr>
      <w:r>
        <w:rPr>
          <w:b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20955</wp:posOffset>
                </wp:positionV>
                <wp:extent cx="2159000" cy="777240"/>
                <wp:effectExtent l="4445" t="4445" r="825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left="0" w:hanging="1600" w:hangingChars="50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</w:rPr>
                              <w:t>县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十八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</w:rPr>
                              <w:t>届人大常委会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left="0" w:hanging="1600" w:hangingChars="500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十四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40"/>
                              </w:rPr>
                              <w:t>次会议材料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5pt;margin-top:1.65pt;height:61.2pt;width:170pt;z-index:251659264;mso-width-relative:page;mso-height-relative:page;" fillcolor="#FFFFFF" filled="t" stroked="t" coordsize="21600,21600" o:gfxdata="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w87H1wAAAAgBAAAPAAAAAAAAAAEAIAAAACIAAABkcnMvZG93bnJldi54bWxQ&#10;SwECFAAUAAAACACHTuJAkQFrsvgBAAD2Aw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left="0" w:hanging="1600" w:hangingChars="50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</w:rPr>
                        <w:t>县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  <w:lang w:eastAsia="zh-CN"/>
                        </w:rPr>
                        <w:t>十八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</w:rPr>
                        <w:t>届人大常委会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left="0" w:hanging="1600" w:hangingChars="500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</w:rPr>
                        <w:t>第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  <w:lang w:val="en-US" w:eastAsia="zh-CN"/>
                        </w:rPr>
                        <w:t>十四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40"/>
                        </w:rPr>
                        <w:t>次会议材料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关于凤台县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年财政决算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（草案）的报告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default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 w:val="0"/>
          <w:bCs/>
          <w:sz w:val="32"/>
          <w:szCs w:val="32"/>
          <w:lang w:eastAsia="zh-CN"/>
        </w:rPr>
        <w:t>凤台县财政局局长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 xml:space="preserve">  刘松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17日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主任、各位副主任、各位委员：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受县政府委托，我向县十八届人大常委会第十四次会议报告2022年全县财政决算情况，请予审议，并请列席会议的同志提出意见或建议。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2022年是我国进入全面建设社会主义现代化国家、向第二个百年奋斗目标进军新征程的重要一年。在崭新的历史起点上，全县财政工作以习近平新时代中国特色社会主义思想为指导，认真贯彻落实党的二十大精神和中央经济工作会议精神，始终坚持稳字当头、稳中求进工作总基调，统筹推进疫情防控和经济社会发展工作，从严从紧加强收支管理，优化支出重点和结构，兜住“三保”支出底线，强化预算约束和绩效管理，坚决防范财政运行风险和地方政府债务风险，努力实现积极的财政政策提升效能，更加注重精准、可持续。强化政策落实和预算约束，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千方百计抓收入、强调度、促支出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。加大财政改革力度，提升积极财政政策效能，精心聚财、开明理财，财政运行整体态势平稳。</w:t>
      </w:r>
    </w:p>
    <w:p>
      <w:pPr>
        <w:topLinePunct/>
        <w:spacing w:line="58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年全县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财政预算执行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（一）一般公共预算执行情况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" w:eastAsia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1、全县公共预算执行情况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财政收支情况：全县一般公共预算收入年初预算237600万元，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经人大批准预算调整后为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276691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完成288513万元，为调整预算（以下简称预算）的104.3%,比2021年（以下简称增长）增长31.2%；全县一般公共预算支出年初预算427481万元，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调整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预算数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456868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完成435323万元，为预算的95.3%，增长16.5%。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财政平衡情况：按现行财政管理体制，公共财政收入总计506481万元（一般公共预算收入288513万元，上级补助收入147307万元，债务(转贷)收入33136万元，上年滚存结余22107万元，调入资金8485万元，动用预算稳定调节基金6933万元）；公共财政支出总计484936万元（一般公共预算支出435323万元，上解上级支出8205万元，债务还本支出29586万元，安排预算稳定调节基金11822万元）；结转下年的支出为21545万元，收支平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2、县本级公共预算执行情况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财政收支情况：县本级一般公共预算收入年初预算205000万元，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经人大批准预算调整后为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227549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完成260337万元，为预算的114.4%，增长40.1%。县本级一般公共预算支出年初预算415728万元，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调整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预算数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427383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完成406483万元，为预算的95.1%，增长29.2%。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财政平衡情况：按现行财政管理体制，公共财政收入总计498128万元（一般公共预算收入260337万元，上级补助收入147307万元，债务(转贷)收入33136万元，上年滚存结余20945万元，调入资金8485万元，动用预算稳定调节基金6933万元，乡镇上解收入20985万元）；公共财政支出总计477228万元（一般公共预算支出406483万元，上解上级支出8205万元，债务还本支出29586万元，补助乡镇支出21132万元，安排预算稳定调节基金11822万元）；结转下年的支出为20900万元，收支平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县本级一般公共预算收入主要项目完成情况为：2022年县本级税收收入完成208240万元，为预算的110.6%，增长40.8%；其中：增值税130337万元，为预算的115.7%；资源税44964万元，为预算的100%；个人所得税3605万元，为预算的114.7%；城市维护建设税11967万元，为预算的117.2%；房产税6944万元，为预算的106.5%。非税收入完成52097万元，为预算的132.44%，增长37.5%；其中：专项收入15725万元，为预算的103.5%；行政事业性收费4573万元，为预算的101.58%；罚没收入2451万元，为预算的101.1%；国有资产有偿使用收入28855万元，为预算的172.2%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县本级一般公共预算支出主要项目完成情况：一般公共服务支出18495万元，为预算的98%；教育支出84771万元，为预算的93.3%；科学技术支出6420万元，为预算的98.3%；文化旅游体育与传媒支出3038万元，为预算的94.5%；社会保障和就业支出84800万元，为预算的99.2%；卫生健康支出34848万元，为预算的91.7%；节能环保支出12267万元，为预算的94.3%；城乡社区支出22738万元，为预算的99.7%；农林水支出62580万元，为预算的90.6%；交通运输支出3598万元，为预算的70.7%；资源勘探工业信息等支出2317万元，为预算的100%；商业服务等事务支出273万元，为预算的100%；自然资源海洋气象等支出3856万元，为预算的95.4%；住房保障支出34829万元，为预算的98.2%；粮油物资储备支出495万元，为预算的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（二）政府性基金预算执行情况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2022年，全县政府性基金收入年初预算115501万元，调整预算数为115501万元，完成113119万元,为预算的97.9%，增长5.9%；上级补助收入12485万元，债务(转贷)收入141937万元，其他调入资金5416万元，上年结余30546万元，收入总计303503万元。全年政府性基金支出年初预算142121万元，调整预算数为277015万元，完成252613万元，增长84.7%；债务还本支出18037万元,调出资金8451万元，结转下年的支出为24402万元，支出总计303503万元，收支平衡。其中主要项目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国有土地使用权出让相关收入102125万元,上级补助收入11519万元，债务(转贷)收入17937万元，上年结余9580万元；支出93960万元，债务还本支出18037万元，调出资金5247万元，年终结余23917万元。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国有土地收益基金相关收入7682万元，上年结余184万元；支出7000万元，调出资金866万元。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农业土地开发资金相关收入446万元；调出资金446万元。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城市基础设施配套费相关收入1136万元；支出1090万元，调出资金46万元。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车辆通行费相关收入1700万元，债务(转贷)收入7000万元；支出7108万元，调出资金1592万元。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彩票公益金收入上级补助收入946万元，上年结余650万元；支出918万元，调出资金193万元，年终结余485万元。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其他政府性基金相关收入支出上年结余20100万元，调入资金5416万元，债务(转贷)收入117000万元；支出142516万元。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（三）社会保险基金预算执行情况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2022年，全县社会保险基金（城乡居民基本养老保险）收入27865万元（其中：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社会保险费收入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10592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8万元、财政补贴收入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16313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万元、利息收入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757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万元、委托投资收益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万元、转移收入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其他收入2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）；全年支出16543万元（其中：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社会保险待遇支出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16528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万元、转移支出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），本年收支结余11322万元，上年结转94461万元，年终滚存结余105783万元。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/>
        </w:rPr>
        <w:t>（四）国有资本经营预算执行情况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2022年国有资本经营预算收入102万元（其他国有资本经营预算企业利润收入102万元），上级补助137万元，上年结转7万元；支出145万元（其中：国有企业退休人员社会化管理补助支出76万元、其他解决历史遗留问题及改革成本支出1万元、其他国有资本经营预算支出68万元），调出34万元，年终结余67万元。</w:t>
      </w:r>
    </w:p>
    <w:p>
      <w:pPr>
        <w:topLinePunct/>
        <w:spacing w:line="580" w:lineRule="exact"/>
        <w:ind w:firstLine="640" w:firstLineChars="200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（五）地方政府性债务情况</w:t>
      </w:r>
    </w:p>
    <w:p>
      <w:pPr>
        <w:tabs>
          <w:tab w:val="left" w:pos="720"/>
        </w:tabs>
        <w:topLinePunct/>
        <w:spacing w:line="5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年12月底，我县政府债务余额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600634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元，其中一般债务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214735万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元，专项债务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385899万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本年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地方政府债务限额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（预算数）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636631万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元，其中：一般债务限额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246552万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元、专项债务限额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390079万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元。政府债务余额在省财政厅限额内。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凤台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县通过省财政厅代发地方政府债券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175073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万元，其中：新增债券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127650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万元（一般债券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3650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万元，专项债券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240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万元），再融资债券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47423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万元（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其中：一般债券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29486万元、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专项债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19937万元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，自有资金还本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200万元（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一般债务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100万元、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专项债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100万元）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2022年债务付息19214万元，其中地方政府一般债务付息7914万元，专项债务付息11300万元。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二、完成2022年财政预算的主要措施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2022年，全县财政工作按照中央和省、市、县的经济工作部署以及财政改革总体要求，深化财政体制改革，加强财政监督管理，建立健全稳健的财政收支运行机制，财政各项工作取得明显成效，为完成全年经济社会发展主要目标任务提供了坚实有力的资金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(一)科学统筹，增收节支。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一是强化收入管理。加强部门联动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，深入分析收入形势，深挖增收潜力，依法依规组织收入，努力克服疫情不利影响，剔除留抵退税因素后，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2022年全县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公共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预算收入完成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28.85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亿元，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超额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完成年初预期目标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。二是盘活存量资金提升统筹能力。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加强财政资金动态监控，通过对结转结余资金、实有账户资金清理，共盘活财政存量资金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4.3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亿元，盘活资金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统筹用于“三保”支出、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民生实事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重点项目建设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等经济社会发展亟需的领域。对于累计结转结余资金规模较大的单位，适当压缩财政拨款预算总额，进一步提升财政资金使用效益。三是有保有压优化支出结构。坚持“三保”支出在财政支出中的优先顺序，压减“三公”经费和一般性支出0.15亿元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用于弥补疫情防控方面支出缺口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，优化支出重点和结构，增强重大战略任务的财力保障，确保预算支出有保有压、分清轻重缓急。牢固树立铁心过紧日子思想，充分考虑我县财政可承受能力，对一般性项目支出做到应压尽压、可延尽延，对可干可不干的项目，一律不予以安排，对重点项目支出，一并按照从严从紧、能省则省的原则审核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(二)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Hans"/>
        </w:rPr>
        <w:t>强化投入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Hans"/>
        </w:rPr>
        <w:t>保障重点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一是不折不扣落实减税降费政策。坚决贯彻落实党中央、国务院新的组合式减税降费重大决策部署，充分发挥财税政策助企纾困、优化营商环境和促进经济增长等方面的重要作用，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全年成功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完成留抵退税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870笔，惠及企业470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户，共计退税额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亿元,降、减、缓缴其他各项税费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亿元，切实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为市场主体纾困解难。二是精准帮扶市场主体经济发展。全力落实经济稳进提质攻坚行动方案，落地落实落细稳经济一揽子积极的财政政策。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发挥融资担保增信作用，新增办理担保贷款7.46亿元。发挥续贷过桥助力作用，帮助小微企业解决临时性资金周转困难，设立续贷过桥资金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元，本年周转贷款金额6.46亿元，扶持企业115户。发挥创业担保放大作用，新增发放创业担保贷款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元，拨付财政贴息及奖补资金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元，直接扶持294余人创业，带动588余人就业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充分发挥财政资金牵引和资金撬动作用。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三是积极申报争取债券资金。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2022年争取新增债券资金12.76亿元，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有力支持了农村饮水灌溉能力提升、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人民医院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新院区建设、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城关镇中心学校重建、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电子智能制造产业园、G345西淝河特大桥及连接线工程（凤毛快速通道）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九个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重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点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项目顺利实施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。根据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地方政府专项债券资金管理办法，进一步规范项目储备和项目申报流程，实现债券资金全过程管理。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(三)改善民生，补齐短板。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在财力十分有限的情况下，集中财力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保障民计民生，继续筑牢民生底线。全年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保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民生支出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37.4亿元，占财政支出的85.9%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一是公共卫生体系建设有了新提升。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全年卫生健康支出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3.7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亿元，增长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32.8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%；全年投入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3.4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元用于疫情处置和能力提升，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为我县高效防控、科学应对疫情，全力打赢疫情阻击战，守护群众健康发挥了积极作用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。二是教育均衡发展再上新台阶。全年教育经费支出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8.5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亿元，增长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7.6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%，占一般预算支出比重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19.5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%，确保教育投入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“两个只增不减”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，为加快推进我县办好人民满意的教育保驾护航。三是社会保障体系建设取得新进展。全年社会保障支出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8.7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亿元，增长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%；城乡低保、特困供养、孤儿生活补助、残疾人两项津贴等资金均及时足额发放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提升了我县基层百姓的幸福感和获得感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。四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是城乡协调发展得到新夯实。推动巩固拓展脱贫攻坚成果与乡村振兴有效衔接，保持财政支持政策和资金规模总体稳定，全年统筹整合衔接资金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亿元；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落实好“一卡通”强农惠农政策,发放财政补贴农民资金项目23个,发放金额3.5亿元,受益农户12.5万户，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保障国家粮食安全；拨付资金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持续推进政策性农业保险工作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，保障农业稳产增收；坚持资金跟着项目走，统筹资金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亿元，用于污水处理、市政道路、老旧小区改造等项目建设；投入资金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元，用于环境整治、美丽乡村、高标准农田等项目建设，不断优化农村生活生产环境。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（四）深化改革，主动作为。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健全预算管理制度，持续深化预算管理一体化改革，全力推进“预算管理一体化”改革落地实施，努力提高我县的预算管理水平。根据《安徽省人民政府关于印发安徽省全面实施零基预算改革方案的通知》（皖政〔2022〕60号）文件要求，我县自2022年起全面实施零基预算改革。一是全面推进数字化改革。以预算管理一体化为支撑，全面对标财政预算管理业务规范，加强对“三保”和“三公”经费等重点支出领域的执行监管，有力推动财政决策更加科学、治理更加精准。二是完善直达资金管理机制。持续深化直达资金管理机制，针对中央和省级下发的疑点问题，认真组织排查，严格落实7个工作日将预警提示信息处理完毕的工作要求，切实提高直达资金监控系统的数据质量。第一时间做好资金分配下达，及时细化到具体单位、项目或受益对象，充分发挥直达资金政策效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收到上级直达资金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亿元，分配下达进度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%，资金支出进度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96.3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%，居全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前列，为“六稳”“六保”工作提供有力支撑。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三是深化预算绩效管理改革。进一步推进预算和绩效管理深度融合，对预算执行情况和绩效目标实现程度进行“双监控”。针对重大项目开展绩效评估，增强项目设立和预算安排的科学性，强化绩效运行和评价结果应用，对实施效果不明显、评价中发现问题较突出的项目和单位，予以核减年度预算，实现预算管理方式从“重投入”向“重绩效”转变。加大信息公开力度，推动绩效目标、绩效评价结果向社会</w:t>
      </w:r>
      <w:r>
        <w:rPr>
          <w:rFonts w:hint="default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全面公开。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2022年对2021年度的29个重大项目开展绩效评价，涉及年度预算金额4.01亿元。四是资产管理持续完善。推进行政事业性、经营性国有资产管理体系建设，提升国有企业、金融企业资产管理水平，国有资本布局有效优化、国有企业改革深入开展，国有金融资本监管更加规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val="en-US" w:eastAsia="zh-CN"/>
        </w:rPr>
        <w:t>（五）持续发力，防范风险。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2"/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一是债务风险管控有方。科学控制债务总量，严格控制新增政府债务，按时偿还债务本息，2022年按时足额偿还地方政府债务利息1.92亿元，偿还一般债券本金2.96亿元、专项债券1.8亿元，全县债务风险总体可控。二是严守底线，坚决防范债务风险。通过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足额编列还本付息预算和科学组织还债资金，按时偿付政府债券本息；加强对平台公司年度新增融资和存量债务化解的计划管理，确保隐性债务只减不增；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严控新增对外借款，当年无新增对外借款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；目前我县政府法定债务余额均控制在限额以内，政府法定债务风险总体可控。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三是统筹安排资金化债。加大预算结转结余资金清理力度，盘活财政存量资金以及行政事业单位和国有企业的资产，增强偿债能力。2022年安排政府性基金收入用于化解债务5.94亿元。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2022年是我县财政经济形势最为错综复杂的一年，财政收支困难和压力非常巨大，政策性、不可抗力减收压力依然存在；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“三保”支出兜底压力不断增大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，政府偿还到期债务本息逐年增加，缺乏新的财力增长点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财政收支矛盾依然突出。在重重压力下，全县上下齐心协力、攻坚克难，努力保持了全县财政的平稳运行，这是县委正确领导的结果，是县人大、县政协正确监督的成果，也是全县上下共同努力的结果。同时，我们也要清醒地认识到，财政运行中还存在很多亟待破解的难题，主要表现在：经济发展环境更加复杂多变，经济下行压力加大，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疫情、人员增资、民生保障等刚性支出、重点项目支出增长较快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；预算执行刚性约束不强、预算调整调剂较多等问题不同程度存在，财政基础管理和预算管理还需要加强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“过紧日子”的思想还需进一步树立，在开源节流、勤俭节约上尚需下更大功夫。对此，我们将高度重视，认真听取各位代表、委员意见，积极采取有针对性措施，努力加以解决。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主任、各位副主任</w:t>
      </w:r>
      <w:bookmarkStart w:id="0" w:name="_GoBack"/>
      <w:bookmarkEnd w:id="0"/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、各位委员，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坐而言不如起而行，路虽远，行则将至，事虽难，做则必成。2023年财政工作形势仍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然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复杂、任务仍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然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艰巨，我们将在县委的坚强领导下，主动接受县人大的监督和指导，认真听取县政协的意见建议，坚定信心、咬定目标、统筹安排、真抓实干，努力完成各项工作任务，为全县经济社会发展提供财力支持，为推动现代化美好</w:t>
      </w:r>
      <w:r>
        <w:rPr>
          <w:rFonts w:hint="eastAsia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凤台</w:t>
      </w:r>
      <w:r>
        <w:rPr>
          <w:rFonts w:hint="default" w:ascii="仿宋_GB2312" w:hAnsi="仿宋" w:eastAsia="仿宋_GB2312" w:cstheme="minorBidi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高质量发展而努力奋斗！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YmZkYmE5MDQxMWIyMjdiYzhhNmVlOWRlOWM1NmMifQ=="/>
  </w:docVars>
  <w:rsids>
    <w:rsidRoot w:val="6B27008A"/>
    <w:rsid w:val="00867FB4"/>
    <w:rsid w:val="01DA67A5"/>
    <w:rsid w:val="01F11FDB"/>
    <w:rsid w:val="02C479E7"/>
    <w:rsid w:val="02FC24D0"/>
    <w:rsid w:val="032235AD"/>
    <w:rsid w:val="04727D70"/>
    <w:rsid w:val="057D6B1C"/>
    <w:rsid w:val="059D1286"/>
    <w:rsid w:val="05E369AA"/>
    <w:rsid w:val="07A446E8"/>
    <w:rsid w:val="07F50067"/>
    <w:rsid w:val="0A0E083E"/>
    <w:rsid w:val="0A3358DB"/>
    <w:rsid w:val="0DE67F2A"/>
    <w:rsid w:val="0E713A10"/>
    <w:rsid w:val="0F160596"/>
    <w:rsid w:val="0F2967E6"/>
    <w:rsid w:val="0F636791"/>
    <w:rsid w:val="104B4DE1"/>
    <w:rsid w:val="10587964"/>
    <w:rsid w:val="10CE782E"/>
    <w:rsid w:val="11430482"/>
    <w:rsid w:val="12312766"/>
    <w:rsid w:val="125E0DB9"/>
    <w:rsid w:val="13E24292"/>
    <w:rsid w:val="166073F0"/>
    <w:rsid w:val="17F3225D"/>
    <w:rsid w:val="188E1646"/>
    <w:rsid w:val="19B54982"/>
    <w:rsid w:val="1A315DC7"/>
    <w:rsid w:val="1B632E97"/>
    <w:rsid w:val="1B7419C5"/>
    <w:rsid w:val="1C593BC9"/>
    <w:rsid w:val="1CB069CC"/>
    <w:rsid w:val="1D955796"/>
    <w:rsid w:val="1DCB0237"/>
    <w:rsid w:val="1EB44EF5"/>
    <w:rsid w:val="1F6D0B2C"/>
    <w:rsid w:val="206726EE"/>
    <w:rsid w:val="207F2A70"/>
    <w:rsid w:val="228D7AEE"/>
    <w:rsid w:val="22A348ED"/>
    <w:rsid w:val="23E849DC"/>
    <w:rsid w:val="24E9590D"/>
    <w:rsid w:val="26250B5A"/>
    <w:rsid w:val="26B772D7"/>
    <w:rsid w:val="26D27593"/>
    <w:rsid w:val="26F46774"/>
    <w:rsid w:val="270D63A0"/>
    <w:rsid w:val="2809501E"/>
    <w:rsid w:val="29476EE3"/>
    <w:rsid w:val="29A53D92"/>
    <w:rsid w:val="2A236E4F"/>
    <w:rsid w:val="2B1D372A"/>
    <w:rsid w:val="2B380C3A"/>
    <w:rsid w:val="2B4F7D60"/>
    <w:rsid w:val="2B75278F"/>
    <w:rsid w:val="2C2521ED"/>
    <w:rsid w:val="2CD52846"/>
    <w:rsid w:val="2DD4568E"/>
    <w:rsid w:val="2E05668C"/>
    <w:rsid w:val="2E561C14"/>
    <w:rsid w:val="2F987270"/>
    <w:rsid w:val="309E4F46"/>
    <w:rsid w:val="31BB7911"/>
    <w:rsid w:val="323B793E"/>
    <w:rsid w:val="33710AF0"/>
    <w:rsid w:val="34E00E41"/>
    <w:rsid w:val="350B44C4"/>
    <w:rsid w:val="35233ABA"/>
    <w:rsid w:val="358A25CE"/>
    <w:rsid w:val="35A22B5C"/>
    <w:rsid w:val="36E13DA7"/>
    <w:rsid w:val="370C5E5F"/>
    <w:rsid w:val="376A1608"/>
    <w:rsid w:val="38F75864"/>
    <w:rsid w:val="394F29A3"/>
    <w:rsid w:val="3A5C4FD3"/>
    <w:rsid w:val="3B1D0644"/>
    <w:rsid w:val="3BA462A3"/>
    <w:rsid w:val="3BE7432C"/>
    <w:rsid w:val="3E0019B1"/>
    <w:rsid w:val="3E22360A"/>
    <w:rsid w:val="3E581283"/>
    <w:rsid w:val="3E6C0414"/>
    <w:rsid w:val="3FAB39FA"/>
    <w:rsid w:val="3FC35526"/>
    <w:rsid w:val="409B17DE"/>
    <w:rsid w:val="418A11B6"/>
    <w:rsid w:val="42DD0FE8"/>
    <w:rsid w:val="446B17C3"/>
    <w:rsid w:val="463C51DD"/>
    <w:rsid w:val="47CA4EAF"/>
    <w:rsid w:val="48A27E29"/>
    <w:rsid w:val="48BC0013"/>
    <w:rsid w:val="4AEA40C3"/>
    <w:rsid w:val="4B2038D0"/>
    <w:rsid w:val="4B2E45F8"/>
    <w:rsid w:val="4CBB5491"/>
    <w:rsid w:val="4D7965CD"/>
    <w:rsid w:val="4DBC26AE"/>
    <w:rsid w:val="4DBD5FFD"/>
    <w:rsid w:val="4DDD3014"/>
    <w:rsid w:val="4E024850"/>
    <w:rsid w:val="4F81290C"/>
    <w:rsid w:val="51320369"/>
    <w:rsid w:val="518F4B17"/>
    <w:rsid w:val="52FA3F92"/>
    <w:rsid w:val="53396C1E"/>
    <w:rsid w:val="55B84385"/>
    <w:rsid w:val="57670674"/>
    <w:rsid w:val="589C5156"/>
    <w:rsid w:val="593457D0"/>
    <w:rsid w:val="5A193338"/>
    <w:rsid w:val="5B777827"/>
    <w:rsid w:val="5D1F7631"/>
    <w:rsid w:val="5D656550"/>
    <w:rsid w:val="5DDB0C4D"/>
    <w:rsid w:val="5DFA2362"/>
    <w:rsid w:val="5E7F671C"/>
    <w:rsid w:val="5E8954CC"/>
    <w:rsid w:val="5FA01B65"/>
    <w:rsid w:val="5FE501A9"/>
    <w:rsid w:val="601942CB"/>
    <w:rsid w:val="60255ADD"/>
    <w:rsid w:val="61796E17"/>
    <w:rsid w:val="62736688"/>
    <w:rsid w:val="628076CA"/>
    <w:rsid w:val="628E756F"/>
    <w:rsid w:val="65553E1E"/>
    <w:rsid w:val="6607777F"/>
    <w:rsid w:val="6640324A"/>
    <w:rsid w:val="665F5C97"/>
    <w:rsid w:val="666C18B5"/>
    <w:rsid w:val="66B16FC1"/>
    <w:rsid w:val="677500D4"/>
    <w:rsid w:val="67F52445"/>
    <w:rsid w:val="683A1E46"/>
    <w:rsid w:val="68475DE8"/>
    <w:rsid w:val="68B14D13"/>
    <w:rsid w:val="691D0B07"/>
    <w:rsid w:val="69764C34"/>
    <w:rsid w:val="69A13FC9"/>
    <w:rsid w:val="69A2245A"/>
    <w:rsid w:val="69A23291"/>
    <w:rsid w:val="6AC04A8B"/>
    <w:rsid w:val="6B060DFB"/>
    <w:rsid w:val="6B27008A"/>
    <w:rsid w:val="6C050556"/>
    <w:rsid w:val="6C942D2C"/>
    <w:rsid w:val="6CD01D7B"/>
    <w:rsid w:val="6DF94A00"/>
    <w:rsid w:val="6E290AC9"/>
    <w:rsid w:val="6E35346E"/>
    <w:rsid w:val="6F7751C1"/>
    <w:rsid w:val="707C05B9"/>
    <w:rsid w:val="70A903CE"/>
    <w:rsid w:val="70CA0751"/>
    <w:rsid w:val="715B3540"/>
    <w:rsid w:val="71BE645A"/>
    <w:rsid w:val="71D600AD"/>
    <w:rsid w:val="723A068D"/>
    <w:rsid w:val="73275700"/>
    <w:rsid w:val="73407823"/>
    <w:rsid w:val="738D5998"/>
    <w:rsid w:val="75D44C81"/>
    <w:rsid w:val="772B3A91"/>
    <w:rsid w:val="7772454C"/>
    <w:rsid w:val="77B5517C"/>
    <w:rsid w:val="793438CE"/>
    <w:rsid w:val="795B175A"/>
    <w:rsid w:val="7BAB12BA"/>
    <w:rsid w:val="7BF5648F"/>
    <w:rsid w:val="7D133070"/>
    <w:rsid w:val="7E07276D"/>
    <w:rsid w:val="7F8C6A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5846</Words>
  <Characters>6759</Characters>
  <Lines>0</Lines>
  <Paragraphs>0</Paragraphs>
  <ScaleCrop>false</ScaleCrop>
  <LinksUpToDate>false</LinksUpToDate>
  <CharactersWithSpaces>6763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2021-05-24T01:15:00Z</dcterms:created>
  <dc:creator>十一ζ</dc:creator>
  <cp:lastModifiedBy>Administrator</cp:lastModifiedBy>
  <cp:lastPrinted>2022-06-02T02:59:00Z</cp:lastPrinted>
  <dcterms:modified xsi:type="dcterms:W3CDTF">2023-08-17T03:24:08Z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F480AAB7F5584838BC416EC75FDE4415</vt:lpwstr>
  </property>
</Properties>
</file>