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723"/>
        <w:gridCol w:w="282"/>
        <w:gridCol w:w="477"/>
        <w:gridCol w:w="2872"/>
        <w:gridCol w:w="1848"/>
        <w:gridCol w:w="2380"/>
      </w:tblGrid>
      <w:tr w:rsidR="001A113D" w:rsidRPr="001A113D" w:rsidTr="009E6EDA">
        <w:trPr>
          <w:trHeight w:val="253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b/>
                <w:bCs/>
                <w:sz w:val="32"/>
                <w:szCs w:val="32"/>
              </w:rPr>
            </w:pPr>
            <w:r w:rsidRPr="001A113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项目支出绩效目标表</w:t>
            </w:r>
          </w:p>
        </w:tc>
      </w:tr>
      <w:tr w:rsidR="001A113D" w:rsidRPr="001A113D" w:rsidTr="009E6EDA">
        <w:trPr>
          <w:trHeight w:val="270"/>
        </w:trPr>
        <w:tc>
          <w:tcPr>
            <w:tcW w:w="90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（2024年度）                                </w:t>
            </w:r>
          </w:p>
        </w:tc>
      </w:tr>
      <w:tr w:rsidR="001A113D" w:rsidRPr="001A113D" w:rsidTr="009E6EDA">
        <w:trPr>
          <w:trHeight w:val="330"/>
        </w:trPr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7577" w:type="dxa"/>
            <w:gridSpan w:val="4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bookmarkStart w:id="0" w:name="_GoBack"/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凤凰湖新区13条道路园林绿化及配套设施以及凤凰湖</w:t>
            </w:r>
            <w:proofErr w:type="gramStart"/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新区管</w:t>
            </w:r>
            <w:proofErr w:type="gramEnd"/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养费</w:t>
            </w:r>
            <w:bookmarkEnd w:id="0"/>
          </w:p>
        </w:tc>
      </w:tr>
      <w:tr w:rsidR="001A113D" w:rsidRPr="001A113D" w:rsidTr="009E6EDA">
        <w:trPr>
          <w:trHeight w:val="491"/>
        </w:trPr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   及代码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[071]凤台县城市管理行政执法局（凤台县城市管理局）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凤台县园林管理处</w:t>
            </w:r>
          </w:p>
        </w:tc>
      </w:tr>
      <w:tr w:rsidR="001A113D" w:rsidRPr="001A113D" w:rsidTr="009E6EDA">
        <w:trPr>
          <w:trHeight w:val="330"/>
        </w:trPr>
        <w:tc>
          <w:tcPr>
            <w:tcW w:w="1443" w:type="dxa"/>
            <w:gridSpan w:val="3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项目来源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1848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Times New Roman" w:eastAsia="仿宋_GB2312" w:hAnsi="Times New Roman" w:cs="Times New Roman" w:hint="eastAsia"/>
                <w:sz w:val="32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1年</w:t>
            </w:r>
          </w:p>
        </w:tc>
      </w:tr>
      <w:tr w:rsidR="001A113D" w:rsidRPr="001A113D" w:rsidTr="009E6EDA">
        <w:trPr>
          <w:trHeight w:val="330"/>
        </w:trPr>
        <w:tc>
          <w:tcPr>
            <w:tcW w:w="144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项目资金</w:t>
            </w: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（万元）</w:t>
            </w: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年度资金总额：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仿宋_GB2312" w:hAnsi="Times New Roman" w:cs="宋体" w:hint="eastAsia"/>
                <w:sz w:val="20"/>
                <w:szCs w:val="20"/>
              </w:rPr>
              <w:t>55</w:t>
            </w:r>
          </w:p>
        </w:tc>
      </w:tr>
      <w:tr w:rsidR="001A113D" w:rsidRPr="001A113D" w:rsidTr="009E6EDA">
        <w:trPr>
          <w:trHeight w:val="330"/>
        </w:trPr>
        <w:tc>
          <w:tcPr>
            <w:tcW w:w="144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仿宋_GB2312" w:hAnsi="Times New Roman" w:cs="宋体" w:hint="eastAsia"/>
                <w:sz w:val="20"/>
                <w:szCs w:val="20"/>
              </w:rPr>
              <w:t>55</w:t>
            </w:r>
          </w:p>
        </w:tc>
      </w:tr>
      <w:tr w:rsidR="001A113D" w:rsidRPr="001A113D" w:rsidTr="009E6EDA">
        <w:trPr>
          <w:trHeight w:val="330"/>
        </w:trPr>
        <w:tc>
          <w:tcPr>
            <w:tcW w:w="144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上年结转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30"/>
        </w:trPr>
        <w:tc>
          <w:tcPr>
            <w:tcW w:w="144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334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right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1015"/>
        </w:trPr>
        <w:tc>
          <w:tcPr>
            <w:tcW w:w="438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</w:t>
            </w: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目标</w:t>
            </w:r>
          </w:p>
        </w:tc>
        <w:tc>
          <w:tcPr>
            <w:tcW w:w="8582" w:type="dxa"/>
            <w:gridSpan w:val="6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入推进城镇园林绿化提升行动，推动实施“口袋绿地”、街头游园项目。实施广场游园、主干道交叉口、重要节点绿地绿荫提升工程。落实绿化养护管理责任制，做到街头游园、广场、绿地、绿化带内公共设施完好无损，毁损绿地及时补植，死亡苗木及时更换，建成区树穴全部实施硬覆盖或绿覆盖，消除黄土裸露。</w:t>
            </w:r>
          </w:p>
        </w:tc>
      </w:tr>
      <w:tr w:rsidR="001A113D" w:rsidRPr="001A113D" w:rsidTr="009E6EDA">
        <w:trPr>
          <w:trHeight w:val="508"/>
        </w:trPr>
        <w:tc>
          <w:tcPr>
            <w:tcW w:w="438" w:type="dxa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</w:t>
            </w: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效</w:t>
            </w: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</w:t>
            </w: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标</w:t>
            </w: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</w:t>
            </w: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指标</w:t>
            </w: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指标1：园林绿化的养护及维修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≥13条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指标1：项目经费支出合格率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1A113D" w:rsidRPr="001A113D" w:rsidTr="009E6EDA">
        <w:trPr>
          <w:trHeight w:val="367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指标1：项目经费支出及时性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全年按时完成园林绿化的种植和养护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462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指标1：项目总成本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550000元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left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指标1：园林养护能力提升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给人民群众带来美好环境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指标1：改善生态环境稳定性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园林绿化保护生态环境，维护生态平衡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汉仪中秀体简" w:eastAsia="汉仪中秀体简" w:hAnsi="汉仪中秀体简" w:cs="汉仪中秀体简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1A113D"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汉仪中秀体简" w:eastAsia="汉仪中秀体简" w:hAnsi="汉仪中秀体简" w:cs="汉仪中秀体简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A113D" w:rsidRPr="001A113D" w:rsidTr="009E6EDA">
        <w:trPr>
          <w:trHeight w:val="420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sz w:val="20"/>
                <w:szCs w:val="20"/>
              </w:rPr>
              <w:t>可持续影</w:t>
            </w:r>
            <w:r w:rsidRPr="001A113D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响指标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指标1：影响园林养护工作可持续发展成都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园林绿化保护生态环境，维护生态平衡</w:t>
            </w:r>
          </w:p>
        </w:tc>
      </w:tr>
      <w:tr w:rsidR="001A113D" w:rsidRPr="001A113D" w:rsidTr="009E6EDA">
        <w:trPr>
          <w:trHeight w:val="444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sz w:val="20"/>
                <w:szCs w:val="20"/>
              </w:rPr>
              <w:t>满意度指标</w:t>
            </w:r>
          </w:p>
        </w:tc>
        <w:tc>
          <w:tcPr>
            <w:tcW w:w="7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sz w:val="20"/>
                <w:szCs w:val="20"/>
              </w:rPr>
              <w:t>满意度指标</w:t>
            </w: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95%</w:t>
            </w:r>
          </w:p>
        </w:tc>
      </w:tr>
      <w:tr w:rsidR="001A113D" w:rsidRPr="001A113D" w:rsidTr="009E6EDA">
        <w:trPr>
          <w:trHeight w:val="363"/>
        </w:trPr>
        <w:tc>
          <w:tcPr>
            <w:tcW w:w="438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2872" w:type="dxa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1A11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</w:t>
            </w:r>
          </w:p>
        </w:tc>
        <w:tc>
          <w:tcPr>
            <w:tcW w:w="4228" w:type="dxa"/>
            <w:gridSpan w:val="2"/>
            <w:tcBorders>
              <w:tl2br w:val="nil"/>
              <w:tr2bl w:val="nil"/>
            </w:tcBorders>
            <w:vAlign w:val="center"/>
          </w:tcPr>
          <w:p w:rsidR="001A113D" w:rsidRPr="001A113D" w:rsidRDefault="001A113D" w:rsidP="001A113D">
            <w:pPr>
              <w:jc w:val="center"/>
              <w:rPr>
                <w:rFonts w:ascii="宋体" w:eastAsia="仿宋_GB2312" w:hAnsi="Times New Roman" w:cs="宋体"/>
                <w:sz w:val="20"/>
                <w:szCs w:val="20"/>
              </w:rPr>
            </w:pPr>
          </w:p>
        </w:tc>
      </w:tr>
    </w:tbl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秀体简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D"/>
    <w:rsid w:val="001A113D"/>
    <w:rsid w:val="003B74FC"/>
    <w:rsid w:val="009345AA"/>
    <w:rsid w:val="00B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E1B03-3BFE-4D87-8315-F57040E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2024-01-29T02:59:00Z</dcterms:created>
  <dcterms:modified xsi:type="dcterms:W3CDTF">2024-01-29T02:59:00Z</dcterms:modified>
</cp:coreProperties>
</file>