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</w:rPr>
        <w:t>凤台县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val="en-US" w:eastAsia="zh-CN"/>
        </w:rPr>
        <w:t>督导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及2024年工作要点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凤台县教育督导委员会办公室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2023年工作总结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年，全县教育督导工作全面贯彻省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教育督导委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部门及县委县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政府的决策部署，创新机制，突出重点，依法督导，有效履行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督政、督学和评估监测职责，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圆满完成了各项督导工作，为助推凤台教育事业发展做出了积极贡献。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切实做好政府履行教育职责的评价考核工作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坚持问题导向、目标导向，以更高标准做好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县党政领导干部履行教育职责督导考核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主要工作目标管理督导考核工作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并对省市反馈我县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政府履行教育职责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考核的问题，制定整改方案，逐条落实整改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（二）推进学前教育督导评估工作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按照学前教育普及普惠总体规划，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2024年我县将要通过县域学前教育普及普惠国家督导评估，我们按照政府及上级主管部门工作部署，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有序有力地做好县级自评、督评，迎接好市级督评。形成以评促改、以评促建、以评促发展的创建氛围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对照幼儿园办园行为督导评估指标体系，有计划地开展幼儿园办园行为督导评估工作，引导督促幼儿园切实规范办园行为。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按照市督导办工作安排，我县抽取18所幼儿园接受市级预检，各项工作已准备就续，随时迎接市级过程性评估。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（三）持续推进责任督学挂牌督导工作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督学责任区建设，落实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挂牌督导工作要求，强化对中小学校、幼儿园的常态和专项督导，增加责任督学挂牌督导工作内容，在做好常规督导的基础上，重点围绕“五项管理”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“双减”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“五育并举”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学前教育普及普惠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、“校园安全”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等方面开展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督导工作，规范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学校(幼儿园)办学(园)行为，促进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了中小学幼儿园办学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质量的提升。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（四）加强督学队伍业务培训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加强责任督学队伍建设及管理，创新督学聘用管理方式，落实好专兼职督学比例设置要求;组织参加市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教体局组织的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督学培训，提升督学队伍专业水平和工作能力;健全和完善市级教育督导信息化管理平台，提升教育督导信息化水平。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（五）确保教育发展保障体系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督促政府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落实教育优先发展战略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加大财政教育经费投入，严格落实各学段教育生均拨款制度和教育费附加、城市维护建设税、土地出让金等教育专项投入政策，确保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教育投入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实现“两个只增不减”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，保障教育事业的优先发展。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（六）深入推进“找抓补促”活动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结合我县纪委督查组对教育督导督查时反馈的督学理论学习不够、工作流于形式怕得罪人、督导过程未形成闭环等问题，本年度我们立行整改，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坚持问题导向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围绕热点难点，严排细查、长效整改。建立健全问题常态化排查机制、长效整改机制、督导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约谈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督导闭环机制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，着力补齐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短板弱项，全面提升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督导工作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（七）推进优质均衡县创建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对照优质均衡目标，按照发展规划，分年度，有步骤提高优质均衡水平。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连续三年招考教师近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500人；新建改扩建学校10所；教育设施设备投入1500万元；学校办学软硬件条件均得到提升，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力争尽快达到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资源配置7项指标达标不低于4项、政府保障程度15项指标达标不低于13项、教育质量9项指标达标不低于8项、社会认可度达到80%以上。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（八）引导规范民办教育发展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制定《规范民办义务教育发展“压减占比”工作完成情况评估细则》，对规范民办义务教育工作进行全面评估。按照“控增优存、提高质量”要求，全面提升民办义务教育办学水平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民办占比不高于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5%的指标要求。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（九）深入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落实“双减”工作部署要求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将“双减”作为教育督导“一号工程”，印发《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2023年凤台县“双减”督导工作方案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lang w:val="en-US" w:eastAsia="zh-CN"/>
        </w:rPr>
        <w:t>将“双减”工作纳入到教育督导日常工作中，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22"/>
          <w:lang w:val="en-US" w:eastAsia="zh-CN"/>
        </w:rPr>
        <w:t>组织责任督学到校进行常态化督查，着力查找问题短板，推动“双减”工作落实。配合县教研部门开展闻两轮“提质增效减负”专项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lang w:val="en-US" w:eastAsia="zh-CN"/>
        </w:rPr>
        <w:t>督导。开展“双减”督导“优秀工作案例”和“双减”督导“优秀责任督学”评选，并将结果上报市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督导办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（十）配合市县做好其他督导检查工作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2023年度，我县教育督导除了按照既定目标做好本职督导工作外，还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县工作安排，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积极配合市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县做了好疫情防控、青少年预防溺水、食品安全、交通安全、校园普法、扶贫等诸多工作的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督导检查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，出色的完成了各项工作任务。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年工作要点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年，全县教育督导工作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以聚焦重大教育决策部署和年度教育中心工作，聚焦保障教育优先发展、落实立德树人根本任务，督实教育重点，督深教育难点，督出教育公平，切实发挥教育督导问责“利剑”作用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保驾护航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教育改革发展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有效履行督政、督学和评估监测职责，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提升教育督导水平，力争为凤台教育事业做出新的贡献。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切实做好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政府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履行教育职责考核工作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，认真严谨务实的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2023年度我县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党政领导干部履行教育职责督导考核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教育主管部门主要工作目标管理考核工作，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按照各项考核的时间节点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做好考核资料的收集、整理与上传，高标准高质量完成我县两项督导考核工作，力争在本年度取得好成绩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（二）强力推进学前教育普及普惠发展工作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2024年我县将要通过县域学前教育普及普惠国家督导评估，我们将按照上级主管部门及县委县政府工作部署，严格按照时间节点，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有序有力地做好县级自评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初核工作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。形成以评促改、以评促建、以评促发展的创建氛围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对照幼儿园办园行为督导评估指标体系，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我县学前教育普及普惠创建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工作，引导督促幼儿园切实规范办园行为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确保2024年顺利通过普及普惠的省验收及国家认定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（三）扎实推进县域义务教育优质均衡县创建工作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对照优质均衡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创建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目标，按照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既定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规划，分年度，有步骤提高优质均衡水平。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在教育投入、学校建设、师资队伍、学校管理、办学条件改善等方面逐项推进，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逐步实现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资源配置7项指标达标不低于4项、政府保障程度15项指标达标不低于13项、教育质量9项指标达标不低于8项、社会认可度达到80%以上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的优质均衡评定标准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常态化落实“双减”和“五项管理”督查工作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按照国务院及省市督导委工作部署，继续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将“双减”作为教育督导“一号工程”，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常态化落实“双减”及“五项管理”工作，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22"/>
          <w:lang w:val="en-US" w:eastAsia="zh-CN"/>
        </w:rPr>
        <w:t>组织责任督学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定期或不定期开展“双减”和“五项管理”工作督查，对发现的问题提出整改意见和建议，限期整改，并对整改落实情况进行督查和通报，对工作不力的校园长批评约谈，务必形成常规督导工作闭环。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五、持续推进责任督学挂牌督导工作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高度重视责任督学挂牌督导工作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配齐全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责任督学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，继续选聘合格人员进入专兼职督学队伍；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二是加强责任督学培训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将责任督学培训纳入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县级教育干部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培训体系，切实提高督导人员素质。三是强化督导条件保障。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努力落实专兼职督学的工作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劳务补助等督导条件保障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教育督导经费纳入本级财政预算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责任督学工作一要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实施“精准督导”，细化督导要素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；二要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实施“常态督导”，优化督导方式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；三要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实施“闭环督导”，强化问题整改。督导结束后，对发现的问题，及时建立督导问题台账，实行销号管理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加强实地督导和过程性督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导，全面提高督导水平和能力，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促进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中小学幼儿园办学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质量的提升。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六、依据教育《三个指南》开展学校督导考核工作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按照省市督导委及市教体局安排，我县将率先开展三个指南督导考核工作，考核细则已修定完毕，再征求各方意见后，立即印发实施。督导部门将根据“三个指南”具体要求，提高督导的精准性、科学性，指导学校按要求完善学校管理，落实考核指标。同时积极发挥第三方评价的专业优势，邀请第三方评估机构独立、客观、公平地开展教育质量评估评价工作。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着力做好校园安全各项重点工作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配合县安全部门及局综治安全相关科室对全县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中小学幼儿园安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全风险防控体系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进行督查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促进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校（园）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构建措施严密、科学有效的校园安全防控体系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提高校园安全防范能力，减少校园安全事故发生，加强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预防青少年儿童溺水、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校车安全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、食堂食品卫生等安全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督查力度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，确保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全县广大师生生命财产安全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13E7D3-2A8B-4EF6-BD4F-7A5AEB9072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61C7A3-82FD-4991-816A-EBEE76E2C4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7454A8-32D2-4897-9091-C48CBBEDF3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EA6C21-05BB-45AC-9F8B-5A3505D5C3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720CE79-3891-4DB0-8825-82C7B24ABD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2FA01"/>
    <w:multiLevelType w:val="singleLevel"/>
    <w:tmpl w:val="0B92FA0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188AE8"/>
    <w:multiLevelType w:val="singleLevel"/>
    <w:tmpl w:val="3C188AE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TJmMTdlN2RkNzI3OGE2Njc2MTMwYzVhOWQ2OWEifQ=="/>
  </w:docVars>
  <w:rsids>
    <w:rsidRoot w:val="348A638B"/>
    <w:rsid w:val="00BA1A55"/>
    <w:rsid w:val="00FA10C8"/>
    <w:rsid w:val="01D95F0B"/>
    <w:rsid w:val="023D46EC"/>
    <w:rsid w:val="036C3927"/>
    <w:rsid w:val="03CC580A"/>
    <w:rsid w:val="04610B65"/>
    <w:rsid w:val="056A63E5"/>
    <w:rsid w:val="05AD1B88"/>
    <w:rsid w:val="064E5119"/>
    <w:rsid w:val="06976AC0"/>
    <w:rsid w:val="072A7934"/>
    <w:rsid w:val="07AA2823"/>
    <w:rsid w:val="07CA4C73"/>
    <w:rsid w:val="0808579C"/>
    <w:rsid w:val="08B66FA6"/>
    <w:rsid w:val="090B4D3A"/>
    <w:rsid w:val="0A0F696E"/>
    <w:rsid w:val="0A1D552E"/>
    <w:rsid w:val="0B183F48"/>
    <w:rsid w:val="0B6E215C"/>
    <w:rsid w:val="0C142961"/>
    <w:rsid w:val="0D335069"/>
    <w:rsid w:val="0D7A2C98"/>
    <w:rsid w:val="0E2A021A"/>
    <w:rsid w:val="0E7C47EE"/>
    <w:rsid w:val="0E820056"/>
    <w:rsid w:val="0F0206CC"/>
    <w:rsid w:val="0F1D7D7F"/>
    <w:rsid w:val="0FB87AA7"/>
    <w:rsid w:val="10433815"/>
    <w:rsid w:val="113D0264"/>
    <w:rsid w:val="1169091C"/>
    <w:rsid w:val="11F052D6"/>
    <w:rsid w:val="12024E17"/>
    <w:rsid w:val="122D652B"/>
    <w:rsid w:val="128B4FFF"/>
    <w:rsid w:val="12E82452"/>
    <w:rsid w:val="15015BF9"/>
    <w:rsid w:val="153E0A4F"/>
    <w:rsid w:val="15A765F4"/>
    <w:rsid w:val="16F77107"/>
    <w:rsid w:val="178C3CF3"/>
    <w:rsid w:val="17C50FB3"/>
    <w:rsid w:val="17CE60BA"/>
    <w:rsid w:val="19856C4C"/>
    <w:rsid w:val="1A613215"/>
    <w:rsid w:val="1AD734D7"/>
    <w:rsid w:val="1B063DBD"/>
    <w:rsid w:val="1BF34341"/>
    <w:rsid w:val="1C7A6D9B"/>
    <w:rsid w:val="1C9F0025"/>
    <w:rsid w:val="1CF540E9"/>
    <w:rsid w:val="1D0D1432"/>
    <w:rsid w:val="1D556936"/>
    <w:rsid w:val="1D772D50"/>
    <w:rsid w:val="1E220F0E"/>
    <w:rsid w:val="1E537319"/>
    <w:rsid w:val="1E6C03DB"/>
    <w:rsid w:val="1EC91389"/>
    <w:rsid w:val="1EE14925"/>
    <w:rsid w:val="1EE44415"/>
    <w:rsid w:val="1F2E38E2"/>
    <w:rsid w:val="1F3F789D"/>
    <w:rsid w:val="1F867203"/>
    <w:rsid w:val="203177A5"/>
    <w:rsid w:val="205D447F"/>
    <w:rsid w:val="210B3EDB"/>
    <w:rsid w:val="22804455"/>
    <w:rsid w:val="233F7E6C"/>
    <w:rsid w:val="239F6B5C"/>
    <w:rsid w:val="244D480A"/>
    <w:rsid w:val="24E30CCB"/>
    <w:rsid w:val="24EA02AB"/>
    <w:rsid w:val="24F2466B"/>
    <w:rsid w:val="259A3A7F"/>
    <w:rsid w:val="25F34475"/>
    <w:rsid w:val="260D4251"/>
    <w:rsid w:val="261E645E"/>
    <w:rsid w:val="26906C30"/>
    <w:rsid w:val="26E56F7C"/>
    <w:rsid w:val="27117D71"/>
    <w:rsid w:val="273D0B66"/>
    <w:rsid w:val="28575C58"/>
    <w:rsid w:val="28ED036A"/>
    <w:rsid w:val="291C5438"/>
    <w:rsid w:val="29D37560"/>
    <w:rsid w:val="2A337FFE"/>
    <w:rsid w:val="2B8E1990"/>
    <w:rsid w:val="2C271DEC"/>
    <w:rsid w:val="2CA13945"/>
    <w:rsid w:val="2CD94E8D"/>
    <w:rsid w:val="2D142369"/>
    <w:rsid w:val="2D760D84"/>
    <w:rsid w:val="2E3C5EB8"/>
    <w:rsid w:val="2EA414CB"/>
    <w:rsid w:val="2F3E7229"/>
    <w:rsid w:val="2FAA2B11"/>
    <w:rsid w:val="30CD2F5B"/>
    <w:rsid w:val="317E4255"/>
    <w:rsid w:val="31BB7257"/>
    <w:rsid w:val="31C679AA"/>
    <w:rsid w:val="31F167D5"/>
    <w:rsid w:val="330469DC"/>
    <w:rsid w:val="33152997"/>
    <w:rsid w:val="332826CA"/>
    <w:rsid w:val="33541711"/>
    <w:rsid w:val="33676533"/>
    <w:rsid w:val="33727DEA"/>
    <w:rsid w:val="33977850"/>
    <w:rsid w:val="33D44600"/>
    <w:rsid w:val="342C0CA2"/>
    <w:rsid w:val="348A638B"/>
    <w:rsid w:val="352E5F92"/>
    <w:rsid w:val="356D6ABA"/>
    <w:rsid w:val="359C73A0"/>
    <w:rsid w:val="35E36D7D"/>
    <w:rsid w:val="36280C33"/>
    <w:rsid w:val="366F6862"/>
    <w:rsid w:val="369B7657"/>
    <w:rsid w:val="36B64491"/>
    <w:rsid w:val="36EE7FD6"/>
    <w:rsid w:val="37C87FD8"/>
    <w:rsid w:val="383E64EC"/>
    <w:rsid w:val="38A30A45"/>
    <w:rsid w:val="38AC78FA"/>
    <w:rsid w:val="39777F08"/>
    <w:rsid w:val="39C24EFB"/>
    <w:rsid w:val="3AB40CE8"/>
    <w:rsid w:val="3AFA6220"/>
    <w:rsid w:val="3B084B8F"/>
    <w:rsid w:val="3B141786"/>
    <w:rsid w:val="3B1971B1"/>
    <w:rsid w:val="3B7A3CDF"/>
    <w:rsid w:val="3BFD221A"/>
    <w:rsid w:val="3C3C71E7"/>
    <w:rsid w:val="3E344619"/>
    <w:rsid w:val="3E375EB7"/>
    <w:rsid w:val="3EB63280"/>
    <w:rsid w:val="3EBE0387"/>
    <w:rsid w:val="3F2C077B"/>
    <w:rsid w:val="3F704E97"/>
    <w:rsid w:val="408D0A8F"/>
    <w:rsid w:val="416E7E42"/>
    <w:rsid w:val="418B61E3"/>
    <w:rsid w:val="41CF6407"/>
    <w:rsid w:val="428A3802"/>
    <w:rsid w:val="42B960EA"/>
    <w:rsid w:val="43000F6E"/>
    <w:rsid w:val="43345BA0"/>
    <w:rsid w:val="43B12268"/>
    <w:rsid w:val="43B21B3C"/>
    <w:rsid w:val="4417029D"/>
    <w:rsid w:val="443469F5"/>
    <w:rsid w:val="446E0159"/>
    <w:rsid w:val="44CE6E4A"/>
    <w:rsid w:val="45280308"/>
    <w:rsid w:val="4541586E"/>
    <w:rsid w:val="45943BEF"/>
    <w:rsid w:val="45AA3413"/>
    <w:rsid w:val="45AB4582"/>
    <w:rsid w:val="46535859"/>
    <w:rsid w:val="47D209FF"/>
    <w:rsid w:val="47DE73A4"/>
    <w:rsid w:val="482E1744"/>
    <w:rsid w:val="48952158"/>
    <w:rsid w:val="48A028AB"/>
    <w:rsid w:val="48C04CFB"/>
    <w:rsid w:val="48F30D52"/>
    <w:rsid w:val="493E459E"/>
    <w:rsid w:val="493F2815"/>
    <w:rsid w:val="494476DB"/>
    <w:rsid w:val="495042D1"/>
    <w:rsid w:val="49520049"/>
    <w:rsid w:val="4AA307FB"/>
    <w:rsid w:val="4AD66A58"/>
    <w:rsid w:val="4B3A0D95"/>
    <w:rsid w:val="4BE11211"/>
    <w:rsid w:val="4C820C46"/>
    <w:rsid w:val="4D275349"/>
    <w:rsid w:val="4DD03C33"/>
    <w:rsid w:val="4DE17BEE"/>
    <w:rsid w:val="4EED0892"/>
    <w:rsid w:val="4F2F6737"/>
    <w:rsid w:val="4FC6709B"/>
    <w:rsid w:val="505E5526"/>
    <w:rsid w:val="50A53155"/>
    <w:rsid w:val="50E7551B"/>
    <w:rsid w:val="510E368C"/>
    <w:rsid w:val="51C770FB"/>
    <w:rsid w:val="51DF61F2"/>
    <w:rsid w:val="5249141A"/>
    <w:rsid w:val="5281374D"/>
    <w:rsid w:val="528D20F2"/>
    <w:rsid w:val="52AF2069"/>
    <w:rsid w:val="52B07B8F"/>
    <w:rsid w:val="54520EFE"/>
    <w:rsid w:val="55126FE0"/>
    <w:rsid w:val="56BE0ACC"/>
    <w:rsid w:val="59717113"/>
    <w:rsid w:val="59F34F31"/>
    <w:rsid w:val="5A084C52"/>
    <w:rsid w:val="5A7F3AE0"/>
    <w:rsid w:val="5A8E4C59"/>
    <w:rsid w:val="5AA91A93"/>
    <w:rsid w:val="5B1A64ED"/>
    <w:rsid w:val="5B277059"/>
    <w:rsid w:val="5B523ED9"/>
    <w:rsid w:val="5B835E40"/>
    <w:rsid w:val="5BF84A80"/>
    <w:rsid w:val="5C401F83"/>
    <w:rsid w:val="5C853E3A"/>
    <w:rsid w:val="5D127CD6"/>
    <w:rsid w:val="5D467306"/>
    <w:rsid w:val="5D6323CD"/>
    <w:rsid w:val="5DA12EF6"/>
    <w:rsid w:val="5EC155FD"/>
    <w:rsid w:val="5ECC4796"/>
    <w:rsid w:val="5F0E2D85"/>
    <w:rsid w:val="5FE22FDD"/>
    <w:rsid w:val="6028345A"/>
    <w:rsid w:val="60E66B25"/>
    <w:rsid w:val="60F577E0"/>
    <w:rsid w:val="61483DB4"/>
    <w:rsid w:val="61A61348"/>
    <w:rsid w:val="626C5880"/>
    <w:rsid w:val="62EC076F"/>
    <w:rsid w:val="63DF6526"/>
    <w:rsid w:val="6408782B"/>
    <w:rsid w:val="64987BAE"/>
    <w:rsid w:val="64AC465A"/>
    <w:rsid w:val="64E5191A"/>
    <w:rsid w:val="64E633CE"/>
    <w:rsid w:val="653D1756"/>
    <w:rsid w:val="65B31A18"/>
    <w:rsid w:val="674E19F8"/>
    <w:rsid w:val="67D619EE"/>
    <w:rsid w:val="67E81E4D"/>
    <w:rsid w:val="68D979E8"/>
    <w:rsid w:val="698711F2"/>
    <w:rsid w:val="6ACD532A"/>
    <w:rsid w:val="6AE34B4E"/>
    <w:rsid w:val="6B362ECF"/>
    <w:rsid w:val="6B377201"/>
    <w:rsid w:val="6C4C04D0"/>
    <w:rsid w:val="6C5E64B7"/>
    <w:rsid w:val="6D0F1C2A"/>
    <w:rsid w:val="6D6C2BD8"/>
    <w:rsid w:val="6D8F4B19"/>
    <w:rsid w:val="6DAF6F69"/>
    <w:rsid w:val="6DD662A4"/>
    <w:rsid w:val="6DEA61F3"/>
    <w:rsid w:val="6E1A2179"/>
    <w:rsid w:val="6E21343C"/>
    <w:rsid w:val="6FF670A1"/>
    <w:rsid w:val="707149AA"/>
    <w:rsid w:val="70AE175A"/>
    <w:rsid w:val="71343AAB"/>
    <w:rsid w:val="71A14E1B"/>
    <w:rsid w:val="72023B0B"/>
    <w:rsid w:val="722577FA"/>
    <w:rsid w:val="73682094"/>
    <w:rsid w:val="742D6E39"/>
    <w:rsid w:val="749D5D6D"/>
    <w:rsid w:val="74C07CAE"/>
    <w:rsid w:val="74DC4AE7"/>
    <w:rsid w:val="75952EE8"/>
    <w:rsid w:val="75B55338"/>
    <w:rsid w:val="75DA6B4D"/>
    <w:rsid w:val="760A4B84"/>
    <w:rsid w:val="77AA164B"/>
    <w:rsid w:val="77E607A7"/>
    <w:rsid w:val="77F71C38"/>
    <w:rsid w:val="78AC47D1"/>
    <w:rsid w:val="78E33F6B"/>
    <w:rsid w:val="79112886"/>
    <w:rsid w:val="794E5888"/>
    <w:rsid w:val="79C618C2"/>
    <w:rsid w:val="7A212F9C"/>
    <w:rsid w:val="7A342CD0"/>
    <w:rsid w:val="7A9472F6"/>
    <w:rsid w:val="7AAF2356"/>
    <w:rsid w:val="7AD93877"/>
    <w:rsid w:val="7B1F572E"/>
    <w:rsid w:val="7B6475E5"/>
    <w:rsid w:val="7B971768"/>
    <w:rsid w:val="7BCE0F02"/>
    <w:rsid w:val="7CE53EAD"/>
    <w:rsid w:val="7CED53B8"/>
    <w:rsid w:val="7DF52776"/>
    <w:rsid w:val="7E0230E5"/>
    <w:rsid w:val="7EA128FE"/>
    <w:rsid w:val="7FBF128D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1845</Words>
  <Characters>1871</Characters>
  <Lines>0</Lines>
  <Paragraphs>0</Paragraphs>
  <TotalTime>43</TotalTime>
  <ScaleCrop>false</ScaleCrop>
  <LinksUpToDate>false</LinksUpToDate>
  <CharactersWithSpaces>1879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2023-02-09T15:39:00Z</dcterms:created>
  <dc:creator>谢羽飞</dc:creator>
  <cp:lastModifiedBy>谢羽飞</cp:lastModifiedBy>
  <cp:lastPrinted>2023-02-10T06:38:00Z</cp:lastPrinted>
  <dcterms:modified xsi:type="dcterms:W3CDTF">2023-12-27T05:13:44Z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B96DA09225C34C09BC26078A01D5E297</vt:lpwstr>
  </property>
</Properties>
</file>