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590" w:lineRule="exact"/>
        <w:ind w:firstLine="0" w:firstLineChars="0"/>
        <w:rPr>
          <w:rFonts w:hint="default" w:ascii="Times New Roman" w:hAnsi="Times New Roman" w:eastAsia="楷体_GB2312" w:cs="Times New Roman"/>
          <w:snapToGrid w:val="0"/>
          <w:color w:val="auto"/>
          <w:kern w:val="32"/>
        </w:rPr>
      </w:pPr>
      <w:bookmarkStart w:id="0" w:name="_Toc8544"/>
      <w:r>
        <w:rPr>
          <w:rFonts w:hint="default" w:ascii="Times New Roman" w:hAnsi="Times New Roman" w:eastAsia="黑体" w:cs="Times New Roman"/>
          <w:b w:val="0"/>
          <w:bCs w:val="0"/>
          <w:snapToGrid/>
          <w:color w:val="auto"/>
          <w:kern w:val="0"/>
          <w:lang w:val="en-US" w:eastAsia="zh-CN"/>
        </w:rPr>
        <w:t>附件</w:t>
      </w:r>
      <w:bookmarkEnd w:id="0"/>
      <w:r>
        <w:rPr>
          <w:rFonts w:hint="eastAsia" w:ascii="Times New Roman" w:hAnsi="Times New Roman" w:eastAsia="黑体" w:cs="Times New Roman"/>
          <w:b w:val="0"/>
          <w:bCs w:val="0"/>
          <w:snapToGrid/>
          <w:color w:val="auto"/>
          <w:kern w:val="0"/>
          <w:lang w:val="en-US" w:eastAsia="zh-CN"/>
        </w:rPr>
        <w:t>：</w:t>
      </w:r>
      <w:bookmarkStart w:id="3" w:name="_GoBack"/>
      <w:bookmarkEnd w:id="3"/>
    </w:p>
    <w:p>
      <w:pPr>
        <w:spacing w:line="520" w:lineRule="exact"/>
        <w:jc w:val="center"/>
        <w:outlineLvl w:val="1"/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  <w:u w:val="single"/>
          <w:lang w:eastAsia="zh-CN"/>
        </w:rPr>
      </w:pPr>
      <w:bookmarkStart w:id="1" w:name="_Toc18361"/>
      <w:bookmarkStart w:id="2" w:name="_Toc10297"/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安徽省县域商业体系建设储备项目清单（2022-2024年）</w:t>
      </w:r>
      <w:bookmarkEnd w:id="1"/>
      <w:bookmarkEnd w:id="2"/>
    </w:p>
    <w:tbl>
      <w:tblPr>
        <w:tblStyle w:val="3"/>
        <w:tblW w:w="548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664"/>
        <w:gridCol w:w="553"/>
        <w:gridCol w:w="590"/>
        <w:gridCol w:w="1778"/>
        <w:gridCol w:w="535"/>
        <w:gridCol w:w="976"/>
        <w:gridCol w:w="553"/>
        <w:gridCol w:w="1009"/>
        <w:gridCol w:w="4146"/>
        <w:gridCol w:w="1093"/>
        <w:gridCol w:w="3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年度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项目位置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建设方向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建设类型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承办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总投资额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建设周期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实现功能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②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邮政县乡村三级物流站点及体系建设提升工程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改造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中国邮政集团有限公司安徽省凤台县分公司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180.7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改造村级原邮乐购站点，升级为乡镇快递综合服务站，总计打造90家，更换门头、布置形象背景墙、制度牌、货架，配备双屏机等，统一形象标识，统一使用“中邮E通”系统。助力农产品进城，改造本地农产品展示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2、提升产能场地、设备配置及更新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（1）生产场地：基础设施水电网、监控、顶扫设备、PDA等生产设备配置；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（2）邮件分拣处理小件分拣机设备配置、揽投车辆等；（3）城区营业部及3处运营中心效能提升改造，基础设施、伸缩皮带机、顶扫设备、PDA、监控、配电、网络、安防等。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2022年10月-2024年5月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完善县乡村三级物流配送体系。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①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凤台县供发商贸中心及乡镇商贸中心改造提升项目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val="en-US" w:eastAsia="zh-CN" w:bidi="ar"/>
              </w:rPr>
              <w:t>改造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凤台县供发商贸有限公司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428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bidi="ar"/>
              </w:rPr>
              <w:t>在县供发商贸中心的共同组织下，完成杨村镇润客隆、关店乡美联商贸购物中心、朱马店美联购物中心的提升改造及新建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val="en-US" w:eastAsia="zh-CN" w:bidi="ar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bidi="ar"/>
              </w:rPr>
              <w:t>中心的门店装修改造、货架更新、地堆修整、冷库仓储设备更新、中央空调系统改造、办公设施的更新改造、电脑结算系统、消防系统提升等、配送车辆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bidi="ar"/>
              </w:rPr>
              <w:t>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2023年9月-2024年5月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bidi="ar"/>
              </w:rPr>
              <w:t>县级商贸中心建成后，为乡镇部分超市提供集采集配货源、全县基层生产企业的农产品出村进城提供外销平台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bidi="ar"/>
              </w:rPr>
              <w:t>乡镇购物中心提升改造后，可进一步提高商贸中心的购物环境质量、提高目前物流、商品的更新、保鲜；及时消除相关安全隐患进一步提高商贸中心的购物安全，更好服务于群众的生活购物。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凤台县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①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凤凰镇商贸中心华联超市改造项目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bidi="ar"/>
              </w:rPr>
              <w:t>新建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bidi="ar"/>
              </w:rPr>
              <w:t>凤台县勇鲜购物超市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bidi="ar"/>
              </w:rPr>
              <w:t>项目地址位于凤凰镇，面积2100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eastAsia="zh-CN" w:bidi="ar"/>
              </w:rPr>
              <w:t>多平方米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bidi="ar"/>
              </w:rPr>
              <w:t>，计划建设经营包括生鲜蔬菜、水果、鲜肉、豆制品、卷烟、名酒、副食、日杂、百货等上万种商品，为全县人民提供“新鲜、超值、休闲、时尚”的商品和服务。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2023年5月-2024年3月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补齐镇域商业基础设施短板。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凤台县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安徽杉豆食品有限公司豆制品生产线建设项目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安徽杉豆食品有限公司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新建44条鲜豆腐皮生产线，5套大豆浸泡及磨浆、煮浆系统，冷库3座800平方，12条全自动油皮生产线等，自动控温4套、风幕机、密封件及密封材料等保温、制冷设备，购买配送车辆1台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2022年3月-2023年10月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可以使企业实现标准化、流程化和系统化生产，从而可有效地避免了生产中的种种浪费，提高工作效率和业务质量，以最简单、最有效的方式完成生产的流程化和工序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②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</w:rPr>
              <w:t>安徽晓侠农副产品冷藏、配送保鲜储存项目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凤台县晓侠农作物病虫害防治专业合作社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新建农产品保鲜库，库容2000立方、购置压缩机3台、冷风机3台、叉车、皮带输送机、叉车等；自动控温3套、风幕机、密封件及密封材料等保温、制冷设备、购买冷链配送车辆2台。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2023年9月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-2024年5月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能完成新集镇周边鲜活农产品（非水产、肉类）的暂存、仓储、分拣、中转、配送、冷链，物流配送全省，保证鲜活农产品的供给。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①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凤台县康饮宜购商贸中心（新集镇、凤凰湖安置区）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改造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安徽康饮商贸有限公司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门店装修改造、货架更新、地堆修整、冷库仓储设备更新、中央空调系统改造、办公设施的更新改造、消防系统提升、配送车辆等。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2023年6月-2024年5月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提升改造后，可进一步提高商贸中心的购物环境质量、提高目前物流、商品的更新、保鲜；及时消除相关安全隐患进一步提高商贸中心的购物安全，更好服务于群众的生活购物。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凤台县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②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安徽靳氏农副产品保鲜储存项目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改造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安徽靳氏食品有限公司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新建腌制池11个 购置压缩机，冷风机，一台日本南贝迩分蛋机，六排洗蛋光检烘干机，全自动杀菌锅2台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2023年11月-2024年2月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可以延长农副产品的储存，保鲜时间，完善农产品现代流通体系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凤台县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淮南市龙喜食品有限公司农副产品加工冷藏、配送保鲜储存项目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淮南市龙喜食品有限公司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新建农产品豆制品加工生产线，保鲜库，库容1000立方、购置压缩机8台、冷风机1台、叉车、皮带输送机等；自动控温3套、风幕机、制冷设备、购买冷链配送车辆1台。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2023年8月-2024年5月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能完成当地农产品大豆的生产加工、豆制品仓储、配送、冷链，物流配送全省，保证豆制农产品的供给。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凤台县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⑤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年产2000吨红薯粉丝生产线智能化改造项目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改造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安徽宇泰食品有限公司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改建纯红薯粉丝生产线一条：对原有的粉丝生产线中上料设备进行真空改造，新购入真空上料系统一套；对原有的蒸熟老化设备进行改造，新增智能控温系统一套。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2023年12月-2024年4月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能根据不同市场需求、不同消费人群生产多种类型的粉制品，确保产品外观规整，条型如一，色泽均匀，干净卫生，易贮藏，便运输。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凤台县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②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凤台县凤羽农业农副产品冷藏、配送保鲜储存项目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凤台县凤羽农业发展有限公司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新建农产品保鲜库，仓储2600立方、冷库1100立方。购置压缩机2台、冷风机2台、叉车、皮带输送机等；自动控温2套、风幕机、密封件及密封材料等保温、制冷设备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2024年4月-2024年5月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能完成新集镇周边鲜活农产品（非水产、肉类）的暂存、仓储、分拣、中转、配送、冷链，物流配送全省，保证鲜活农产品的供给。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投资合计：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4368.7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OGZkNzU5YTVjM2VjOTQzMDE2OWU3MDJmNDUyZTcifQ=="/>
  </w:docVars>
  <w:rsids>
    <w:rsidRoot w:val="110577CA"/>
    <w:rsid w:val="1105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2024-04-15T07:13:00Z</dcterms:created>
  <dc:creator>so</dc:creator>
  <cp:lastModifiedBy>so</cp:lastModifiedBy>
  <dcterms:modified xsi:type="dcterms:W3CDTF">2024-04-15T07:14:00Z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5249DE7B3A494556AA46FC005266ECB0_11</vt:lpwstr>
  </property>
</Properties>
</file>