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07" w:rsidRDefault="000225F3">
      <w:pPr>
        <w:spacing w:before="111"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年中央财政成品油税费改革市县增量资金</w:t>
      </w:r>
    </w:p>
    <w:p w:rsidR="00D12507" w:rsidRDefault="000225F3">
      <w:pPr>
        <w:spacing w:before="111" w:line="560" w:lineRule="exact"/>
        <w:jc w:val="center"/>
        <w:rPr>
          <w:rFonts w:ascii="仿宋" w:eastAsia="仿宋" w:hAnsi="仿宋" w:cs="仿宋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绩效自评报告</w:t>
      </w:r>
    </w:p>
    <w:bookmarkEnd w:id="0"/>
    <w:p w:rsidR="00D12507" w:rsidRDefault="00D12507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D12507" w:rsidRDefault="000225F3">
      <w:pPr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一、绩效目标分解下达情况</w:t>
      </w:r>
    </w:p>
    <w:p w:rsidR="00D12507" w:rsidRDefault="000225F3">
      <w:pPr>
        <w:spacing w:line="600" w:lineRule="exact"/>
        <w:ind w:firstLineChars="200" w:firstLine="640"/>
        <w:rPr>
          <w:rFonts w:ascii="Times New Roman" w:hAnsi="Times New Roman" w:cs="Times New Roman"/>
        </w:rPr>
      </w:pPr>
      <w:r>
        <w:rPr>
          <w:rFonts w:ascii="Times New Roman" w:eastAsia="仿宋" w:hAnsi="Times New Roman" w:cs="Times New Roman"/>
          <w:sz w:val="32"/>
          <w:szCs w:val="32"/>
        </w:rPr>
        <w:t>根据</w:t>
      </w:r>
      <w:r>
        <w:rPr>
          <w:rFonts w:ascii="Times New Roman" w:eastAsia="仿宋" w:hAnsi="Times New Roman" w:cs="Times New Roman" w:hint="eastAsia"/>
          <w:sz w:val="32"/>
          <w:szCs w:val="32"/>
        </w:rPr>
        <w:t>安徽省</w:t>
      </w:r>
      <w:r>
        <w:rPr>
          <w:rFonts w:ascii="Times New Roman" w:eastAsia="仿宋" w:hAnsi="Times New Roman" w:cs="Times New Roman"/>
          <w:sz w:val="32"/>
          <w:szCs w:val="32"/>
        </w:rPr>
        <w:t>财政</w:t>
      </w:r>
      <w:r>
        <w:rPr>
          <w:rFonts w:ascii="Times New Roman" w:eastAsia="仿宋" w:hAnsi="Times New Roman" w:cs="Times New Roman" w:hint="eastAsia"/>
          <w:sz w:val="32"/>
          <w:szCs w:val="32"/>
        </w:rPr>
        <w:t>厅</w:t>
      </w:r>
      <w:r>
        <w:rPr>
          <w:rFonts w:ascii="Times New Roman" w:eastAsia="仿宋" w:hAnsi="Times New Roman" w:cs="Times New Roman"/>
          <w:sz w:val="32"/>
          <w:szCs w:val="32"/>
        </w:rPr>
        <w:t>下达</w:t>
      </w:r>
      <w:r>
        <w:rPr>
          <w:rFonts w:ascii="Times New Roman" w:eastAsia="仿宋" w:hAnsi="Times New Roman" w:cs="Times New Roman"/>
          <w:sz w:val="32"/>
          <w:szCs w:val="32"/>
        </w:rPr>
        <w:t>2023</w:t>
      </w:r>
      <w:r>
        <w:rPr>
          <w:rFonts w:ascii="Times New Roman" w:eastAsia="仿宋" w:hAnsi="Times New Roman" w:cs="Times New Roman"/>
          <w:sz w:val="32"/>
          <w:szCs w:val="32"/>
        </w:rPr>
        <w:t>年中央财政成品油税费改革市县增量资金</w:t>
      </w:r>
      <w:r>
        <w:rPr>
          <w:rFonts w:ascii="Times New Roman" w:eastAsia="仿宋" w:hAnsi="Times New Roman" w:cs="Times New Roman" w:hint="eastAsia"/>
          <w:sz w:val="32"/>
          <w:szCs w:val="32"/>
        </w:rPr>
        <w:t>356.2</w:t>
      </w:r>
      <w:r>
        <w:rPr>
          <w:rFonts w:ascii="Times New Roman" w:eastAsia="仿宋" w:hAnsi="Times New Roman" w:cs="Times New Roman"/>
          <w:sz w:val="32"/>
          <w:szCs w:val="32"/>
        </w:rPr>
        <w:t>万元（财</w:t>
      </w:r>
      <w:r>
        <w:rPr>
          <w:rFonts w:ascii="Times New Roman" w:eastAsia="仿宋" w:hAnsi="Times New Roman" w:cs="Times New Roman"/>
          <w:sz w:val="32"/>
          <w:szCs w:val="32"/>
        </w:rPr>
        <w:t>建〔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〕</w:t>
      </w:r>
      <w:r>
        <w:rPr>
          <w:rFonts w:ascii="Times New Roman" w:eastAsia="仿宋" w:hAnsi="Times New Roman" w:cs="Times New Roman" w:hint="eastAsia"/>
          <w:sz w:val="32"/>
          <w:szCs w:val="32"/>
        </w:rPr>
        <w:t>1191</w:t>
      </w:r>
      <w:r>
        <w:rPr>
          <w:rFonts w:ascii="Times New Roman" w:eastAsia="仿宋" w:hAnsi="Times New Roman" w:cs="Times New Roman"/>
          <w:sz w:val="32"/>
          <w:szCs w:val="32"/>
        </w:rPr>
        <w:t>号），用于</w:t>
      </w:r>
      <w:r>
        <w:rPr>
          <w:rFonts w:ascii="Times New Roman" w:eastAsia="仿宋" w:hAnsi="Times New Roman" w:cs="Times New Roman" w:hint="eastAsia"/>
          <w:sz w:val="32"/>
          <w:szCs w:val="32"/>
        </w:rPr>
        <w:t>实施</w:t>
      </w:r>
      <w:r>
        <w:rPr>
          <w:rFonts w:ascii="Times New Roman" w:eastAsia="仿宋" w:hAnsi="Times New Roman" w:cs="Times New Roman"/>
          <w:sz w:val="32"/>
          <w:szCs w:val="32"/>
        </w:rPr>
        <w:t>全县农村公路</w:t>
      </w:r>
      <w:r>
        <w:rPr>
          <w:rFonts w:ascii="Times New Roman" w:eastAsia="仿宋" w:hAnsi="Times New Roman" w:cs="Times New Roman" w:hint="eastAsia"/>
          <w:sz w:val="32"/>
          <w:szCs w:val="32"/>
        </w:rPr>
        <w:t>日常养护及维修工程项目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二、绩效目标完成情况分析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</w:rPr>
        <w:t>(</w:t>
      </w:r>
      <w:r>
        <w:rPr>
          <w:rFonts w:ascii="Times New Roman" w:eastAsia="楷体" w:hAnsi="Times New Roman" w:cs="Times New Roman"/>
          <w:sz w:val="32"/>
          <w:szCs w:val="32"/>
        </w:rPr>
        <w:t>一</w:t>
      </w:r>
      <w:r>
        <w:rPr>
          <w:rFonts w:ascii="Times New Roman" w:eastAsia="楷体" w:hAnsi="Times New Roman" w:cs="Times New Roman"/>
          <w:sz w:val="32"/>
          <w:szCs w:val="32"/>
        </w:rPr>
        <w:t xml:space="preserve">) </w:t>
      </w:r>
      <w:r>
        <w:rPr>
          <w:rFonts w:ascii="Times New Roman" w:eastAsia="楷体" w:hAnsi="Times New Roman" w:cs="Times New Roman"/>
          <w:sz w:val="32"/>
          <w:szCs w:val="32"/>
        </w:rPr>
        <w:t>资金投入情况分析</w:t>
      </w:r>
      <w:r>
        <w:rPr>
          <w:rFonts w:ascii="Times New Roman" w:eastAsia="楷体" w:hAnsi="Times New Roman" w:cs="Times New Roman"/>
          <w:sz w:val="32"/>
          <w:szCs w:val="32"/>
        </w:rPr>
        <w:t>.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2023</w:t>
      </w:r>
      <w:r>
        <w:rPr>
          <w:rFonts w:ascii="Times New Roman" w:eastAsia="仿宋" w:hAnsi="Times New Roman" w:cs="Times New Roman"/>
          <w:sz w:val="32"/>
          <w:szCs w:val="32"/>
        </w:rPr>
        <w:t>年，</w:t>
      </w:r>
      <w:r>
        <w:rPr>
          <w:rFonts w:ascii="Times New Roman" w:eastAsia="仿宋" w:hAnsi="Times New Roman" w:cs="Times New Roman" w:hint="eastAsia"/>
          <w:sz w:val="32"/>
          <w:szCs w:val="32"/>
        </w:rPr>
        <w:t>省</w:t>
      </w:r>
      <w:r>
        <w:rPr>
          <w:rFonts w:ascii="Times New Roman" w:eastAsia="仿宋" w:hAnsi="Times New Roman" w:cs="Times New Roman"/>
          <w:sz w:val="32"/>
          <w:szCs w:val="32"/>
        </w:rPr>
        <w:t>财政</w:t>
      </w:r>
      <w:r>
        <w:rPr>
          <w:rFonts w:ascii="Times New Roman" w:eastAsia="仿宋" w:hAnsi="Times New Roman" w:cs="Times New Roman" w:hint="eastAsia"/>
          <w:sz w:val="32"/>
          <w:szCs w:val="32"/>
        </w:rPr>
        <w:t>厅</w:t>
      </w:r>
      <w:r>
        <w:rPr>
          <w:rFonts w:ascii="Times New Roman" w:eastAsia="仿宋" w:hAnsi="Times New Roman" w:cs="Times New Roman"/>
          <w:sz w:val="32"/>
          <w:szCs w:val="32"/>
        </w:rPr>
        <w:t>下达</w:t>
      </w:r>
      <w:r>
        <w:rPr>
          <w:rFonts w:ascii="Times New Roman" w:eastAsia="仿宋" w:hAnsi="Times New Roman" w:cs="Times New Roman"/>
          <w:sz w:val="32"/>
          <w:szCs w:val="32"/>
        </w:rPr>
        <w:t>2023</w:t>
      </w:r>
      <w:r>
        <w:rPr>
          <w:rFonts w:ascii="Times New Roman" w:eastAsia="仿宋" w:hAnsi="Times New Roman" w:cs="Times New Roman"/>
          <w:sz w:val="32"/>
          <w:szCs w:val="32"/>
        </w:rPr>
        <w:t>年中央财政成品油税费改革市县增量资金</w:t>
      </w:r>
      <w:r>
        <w:rPr>
          <w:rFonts w:ascii="Times New Roman" w:eastAsia="仿宋" w:hAnsi="Times New Roman" w:cs="Times New Roman" w:hint="eastAsia"/>
          <w:sz w:val="32"/>
          <w:szCs w:val="32"/>
        </w:rPr>
        <w:t>356.2</w:t>
      </w:r>
      <w:r>
        <w:rPr>
          <w:rFonts w:ascii="Times New Roman" w:eastAsia="仿宋" w:hAnsi="Times New Roman" w:cs="Times New Roman"/>
          <w:sz w:val="32"/>
          <w:szCs w:val="32"/>
        </w:rPr>
        <w:t>万元，资金到位率</w:t>
      </w:r>
      <w:r>
        <w:rPr>
          <w:rFonts w:ascii="Times New Roman" w:eastAsia="仿宋" w:hAnsi="Times New Roman" w:cs="Times New Roman"/>
          <w:sz w:val="32"/>
          <w:szCs w:val="32"/>
        </w:rPr>
        <w:t>100%</w:t>
      </w:r>
      <w:r>
        <w:rPr>
          <w:rFonts w:ascii="Times New Roman" w:eastAsia="仿宋" w:hAnsi="Times New Roman" w:cs="Times New Roman"/>
          <w:sz w:val="32"/>
          <w:szCs w:val="32"/>
        </w:rPr>
        <w:t>，</w:t>
      </w:r>
      <w:r>
        <w:rPr>
          <w:rFonts w:ascii="Times New Roman" w:eastAsia="仿宋" w:hAnsi="Times New Roman" w:cs="Times New Roman"/>
          <w:sz w:val="32"/>
          <w:szCs w:val="32"/>
        </w:rPr>
        <w:t>我局结合各地实际情况按照《车辆购置税收入补助地方资金管理暂行办法》（财建〔</w:t>
      </w:r>
      <w:r>
        <w:rPr>
          <w:rFonts w:ascii="Times New Roman" w:eastAsia="仿宋" w:hAnsi="Times New Roman" w:cs="Times New Roman"/>
          <w:sz w:val="32"/>
          <w:szCs w:val="32"/>
        </w:rPr>
        <w:t>2014</w:t>
      </w:r>
      <w:r>
        <w:rPr>
          <w:rFonts w:ascii="Times New Roman" w:eastAsia="仿宋" w:hAnsi="Times New Roman" w:cs="Times New Roman"/>
          <w:sz w:val="32"/>
          <w:szCs w:val="32"/>
        </w:rPr>
        <w:t>〕</w:t>
      </w:r>
      <w:r>
        <w:rPr>
          <w:rFonts w:ascii="Times New Roman" w:eastAsia="仿宋" w:hAnsi="Times New Roman" w:cs="Times New Roman"/>
          <w:sz w:val="32"/>
          <w:szCs w:val="32"/>
        </w:rPr>
        <w:t>654</w:t>
      </w:r>
      <w:r>
        <w:rPr>
          <w:rFonts w:ascii="Times New Roman" w:eastAsia="仿宋" w:hAnsi="Times New Roman" w:cs="Times New Roman"/>
          <w:sz w:val="32"/>
          <w:szCs w:val="32"/>
        </w:rPr>
        <w:t>号）规定制定车购税资金管理办法和车购税资金支出项目管理制度。同时积极筹措项目配套资金，确保资金能够满足项目建设需求。</w:t>
      </w:r>
    </w:p>
    <w:p w:rsidR="00D12507" w:rsidRDefault="000225F3">
      <w:pPr>
        <w:spacing w:line="600" w:lineRule="exact"/>
        <w:ind w:firstLineChars="200" w:firstLine="640"/>
        <w:rPr>
          <w:rFonts w:ascii="Times New Roman" w:hAnsi="Times New Roman" w:cs="Times New Roman"/>
        </w:rPr>
      </w:pPr>
      <w:r>
        <w:rPr>
          <w:rFonts w:ascii="Times New Roman" w:eastAsia="仿宋" w:hAnsi="Times New Roman" w:cs="Times New Roman"/>
          <w:sz w:val="32"/>
          <w:szCs w:val="32"/>
        </w:rPr>
        <w:t>各项目实施单位严格按照《基本建设财务管理规定》和《国有建设单位会计制度》的规定，建立健全内部财务管理制度和会计核算等相关制度，专账专项核算，强化建设资金管理，确保车购税资金专款专用。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</w:rPr>
        <w:t>（</w:t>
      </w:r>
      <w:r>
        <w:rPr>
          <w:rFonts w:ascii="Times New Roman" w:eastAsia="楷体" w:hAnsi="Times New Roman" w:cs="Times New Roman"/>
          <w:sz w:val="32"/>
          <w:szCs w:val="32"/>
        </w:rPr>
        <w:t>二</w:t>
      </w:r>
      <w:r>
        <w:rPr>
          <w:rFonts w:ascii="Times New Roman" w:eastAsia="楷体" w:hAnsi="Times New Roman" w:cs="Times New Roman"/>
          <w:sz w:val="32"/>
          <w:szCs w:val="32"/>
        </w:rPr>
        <w:t>）</w:t>
      </w:r>
      <w:r>
        <w:rPr>
          <w:rFonts w:ascii="Times New Roman" w:eastAsia="楷体" w:hAnsi="Times New Roman" w:cs="Times New Roman"/>
          <w:sz w:val="32"/>
          <w:szCs w:val="32"/>
        </w:rPr>
        <w:t>总体绩效目标完成情况分析</w:t>
      </w:r>
      <w:r>
        <w:rPr>
          <w:rFonts w:ascii="Times New Roman" w:eastAsia="楷体" w:hAnsi="Times New Roman" w:cs="Times New Roman"/>
          <w:sz w:val="32"/>
          <w:szCs w:val="32"/>
        </w:rPr>
        <w:t>.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2023</w:t>
      </w:r>
      <w:r>
        <w:rPr>
          <w:rFonts w:ascii="Times New Roman" w:eastAsia="仿宋" w:hAnsi="Times New Roman" w:cs="Times New Roman"/>
          <w:sz w:val="32"/>
          <w:szCs w:val="32"/>
        </w:rPr>
        <w:t>年，</w:t>
      </w:r>
      <w:r>
        <w:rPr>
          <w:rFonts w:ascii="Times New Roman" w:eastAsia="仿宋" w:hAnsi="Times New Roman" w:cs="Times New Roman" w:hint="eastAsia"/>
          <w:sz w:val="32"/>
          <w:szCs w:val="32"/>
        </w:rPr>
        <w:t>省财政厅</w:t>
      </w:r>
      <w:r>
        <w:rPr>
          <w:rFonts w:ascii="Times New Roman" w:eastAsia="仿宋" w:hAnsi="Times New Roman" w:cs="Times New Roman"/>
          <w:sz w:val="32"/>
          <w:szCs w:val="32"/>
        </w:rPr>
        <w:t>下达</w:t>
      </w:r>
      <w:r>
        <w:rPr>
          <w:rFonts w:ascii="Times New Roman" w:eastAsia="仿宋" w:hAnsi="Times New Roman" w:cs="Times New Roman"/>
          <w:sz w:val="32"/>
          <w:szCs w:val="32"/>
        </w:rPr>
        <w:t>2023</w:t>
      </w:r>
      <w:r>
        <w:rPr>
          <w:rFonts w:ascii="Times New Roman" w:eastAsia="仿宋" w:hAnsi="Times New Roman" w:cs="Times New Roman"/>
          <w:sz w:val="32"/>
          <w:szCs w:val="32"/>
        </w:rPr>
        <w:t>年中央财政成品油税费改革市县增量资金</w:t>
      </w:r>
      <w:r>
        <w:rPr>
          <w:rFonts w:ascii="Times New Roman" w:eastAsia="仿宋" w:hAnsi="Times New Roman" w:cs="Times New Roman" w:hint="eastAsia"/>
          <w:sz w:val="32"/>
          <w:szCs w:val="32"/>
        </w:rPr>
        <w:t>356.2</w:t>
      </w:r>
      <w:r>
        <w:rPr>
          <w:rFonts w:ascii="Times New Roman" w:eastAsia="仿宋" w:hAnsi="Times New Roman" w:cs="Times New Roman"/>
          <w:sz w:val="32"/>
          <w:szCs w:val="32"/>
        </w:rPr>
        <w:t>万元，均</w:t>
      </w:r>
      <w:r>
        <w:rPr>
          <w:rFonts w:ascii="Times New Roman" w:eastAsia="仿宋" w:hAnsi="Times New Roman" w:cs="Times New Roman"/>
          <w:sz w:val="32"/>
          <w:szCs w:val="32"/>
        </w:rPr>
        <w:t>已完成全年目标值，年度</w:t>
      </w:r>
      <w:r>
        <w:rPr>
          <w:rFonts w:ascii="Times New Roman" w:eastAsia="仿宋" w:hAnsi="Times New Roman" w:cs="Times New Roman" w:hint="eastAsia"/>
          <w:sz w:val="32"/>
          <w:szCs w:val="32"/>
        </w:rPr>
        <w:t>全县农</w:t>
      </w:r>
      <w:r>
        <w:rPr>
          <w:rFonts w:ascii="Times New Roman" w:eastAsia="仿宋" w:hAnsi="Times New Roman" w:cs="Times New Roman" w:hint="eastAsia"/>
          <w:sz w:val="32"/>
          <w:szCs w:val="32"/>
        </w:rPr>
        <w:lastRenderedPageBreak/>
        <w:t>村公路日常养护</w:t>
      </w:r>
      <w:r>
        <w:rPr>
          <w:rFonts w:ascii="Times New Roman" w:eastAsia="仿宋" w:hAnsi="Times New Roman" w:cs="Times New Roman"/>
          <w:sz w:val="32"/>
          <w:szCs w:val="32"/>
        </w:rPr>
        <w:t>工程</w:t>
      </w:r>
      <w:r>
        <w:rPr>
          <w:rFonts w:ascii="Times New Roman" w:eastAsia="仿宋" w:hAnsi="Times New Roman" w:cs="Times New Roman" w:hint="eastAsia"/>
          <w:sz w:val="32"/>
          <w:szCs w:val="32"/>
        </w:rPr>
        <w:t>及维修工程项目</w:t>
      </w:r>
      <w:r>
        <w:rPr>
          <w:rFonts w:ascii="Times New Roman" w:eastAsia="仿宋" w:hAnsi="Times New Roman" w:cs="Times New Roman"/>
          <w:sz w:val="32"/>
          <w:szCs w:val="32"/>
        </w:rPr>
        <w:t>，项目开工率</w:t>
      </w:r>
      <w:r>
        <w:rPr>
          <w:rFonts w:ascii="Times New Roman" w:eastAsia="仿宋" w:hAnsi="Times New Roman" w:cs="Times New Roman"/>
          <w:sz w:val="32"/>
          <w:szCs w:val="32"/>
        </w:rPr>
        <w:t>100%</w:t>
      </w:r>
      <w:r>
        <w:rPr>
          <w:rFonts w:ascii="Times New Roman" w:eastAsia="仿宋" w:hAnsi="Times New Roman" w:cs="Times New Roman"/>
          <w:sz w:val="32"/>
          <w:szCs w:val="32"/>
        </w:rPr>
        <w:t>。实施进度总体上按照年度建设任务有序推进。</w:t>
      </w:r>
    </w:p>
    <w:p w:rsidR="00D12507" w:rsidRDefault="000225F3">
      <w:pPr>
        <w:spacing w:line="600" w:lineRule="exact"/>
        <w:ind w:firstLineChars="200" w:firstLine="640"/>
        <w:rPr>
          <w:rFonts w:ascii="Times New Roman" w:hAnsi="Times New Roman" w:cs="Times New Roman"/>
        </w:rPr>
      </w:pPr>
      <w:r>
        <w:rPr>
          <w:rFonts w:ascii="Times New Roman" w:eastAsia="仿宋" w:hAnsi="Times New Roman" w:cs="Times New Roman"/>
          <w:sz w:val="32"/>
          <w:szCs w:val="32"/>
        </w:rPr>
        <w:t>2023</w:t>
      </w:r>
      <w:r>
        <w:rPr>
          <w:rFonts w:ascii="Times New Roman" w:eastAsia="仿宋" w:hAnsi="Times New Roman" w:cs="Times New Roman"/>
          <w:sz w:val="32"/>
          <w:szCs w:val="32"/>
        </w:rPr>
        <w:t>年，</w:t>
      </w:r>
      <w:r>
        <w:rPr>
          <w:rFonts w:ascii="Times New Roman" w:eastAsia="仿宋" w:hAnsi="Times New Roman" w:cs="Times New Roman"/>
          <w:sz w:val="32"/>
          <w:szCs w:val="32"/>
        </w:rPr>
        <w:t>我</w:t>
      </w:r>
      <w:r>
        <w:rPr>
          <w:rFonts w:ascii="Times New Roman" w:eastAsia="仿宋" w:hAnsi="Times New Roman" w:cs="Times New Roman"/>
          <w:sz w:val="32"/>
          <w:szCs w:val="32"/>
        </w:rPr>
        <w:t>单位注重强化项目资金使用管理，项目建设资金使用符合国家有关财经和单位财务管理制度的规定，资金使用合规。</w:t>
      </w:r>
      <w:r>
        <w:rPr>
          <w:rFonts w:ascii="Times New Roman" w:eastAsia="仿宋" w:hAnsi="Times New Roman" w:cs="Times New Roman"/>
          <w:sz w:val="32"/>
          <w:szCs w:val="32"/>
        </w:rPr>
        <w:t>同时。我单位</w:t>
      </w:r>
      <w:r>
        <w:rPr>
          <w:rFonts w:ascii="Times New Roman" w:eastAsia="仿宋" w:hAnsi="Times New Roman" w:cs="Times New Roman"/>
          <w:sz w:val="32"/>
          <w:szCs w:val="32"/>
        </w:rPr>
        <w:t>加强对项目建设的技术指导和督查，各项目单位精心组织项目实施，强化过程管理，当年按期完成计划投资，达到预期目标。完工项目质量验收合格率达到</w:t>
      </w:r>
      <w:r>
        <w:rPr>
          <w:rFonts w:ascii="Times New Roman" w:eastAsia="仿宋" w:hAnsi="Times New Roman" w:cs="Times New Roman"/>
          <w:sz w:val="32"/>
          <w:szCs w:val="32"/>
        </w:rPr>
        <w:t>100%</w:t>
      </w:r>
      <w:r>
        <w:rPr>
          <w:rFonts w:ascii="Times New Roman" w:eastAsia="仿宋" w:hAnsi="Times New Roman" w:cs="Times New Roman"/>
          <w:sz w:val="32"/>
          <w:szCs w:val="32"/>
        </w:rPr>
        <w:t>，完成了年度绩效目标。</w:t>
      </w:r>
    </w:p>
    <w:p w:rsidR="00D12507" w:rsidRDefault="000225F3">
      <w:pPr>
        <w:spacing w:line="600" w:lineRule="exact"/>
        <w:ind w:firstLineChars="200" w:firstLine="640"/>
        <w:rPr>
          <w:rFonts w:ascii="Times New Roman" w:hAnsi="Times New Roman" w:cs="Times New Roman"/>
        </w:rPr>
      </w:pPr>
      <w:r>
        <w:rPr>
          <w:rFonts w:ascii="Times New Roman" w:eastAsia="楷体" w:hAnsi="Times New Roman" w:cs="Times New Roman"/>
          <w:sz w:val="32"/>
          <w:szCs w:val="32"/>
        </w:rPr>
        <w:t>（三）</w:t>
      </w:r>
      <w:r>
        <w:rPr>
          <w:rFonts w:ascii="Times New Roman" w:eastAsia="楷体" w:hAnsi="Times New Roman" w:cs="Times New Roman"/>
          <w:sz w:val="32"/>
          <w:szCs w:val="32"/>
        </w:rPr>
        <w:t>绩效指标完成情况分析</w:t>
      </w:r>
      <w:r>
        <w:rPr>
          <w:rFonts w:ascii="Times New Roman" w:hAnsi="Times New Roman" w:cs="Times New Roman"/>
        </w:rPr>
        <w:t xml:space="preserve"> .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中央财政成品油税费改革市县增量资金</w:t>
      </w:r>
      <w:r>
        <w:rPr>
          <w:rFonts w:ascii="Times New Roman" w:eastAsia="仿宋" w:hAnsi="Times New Roman" w:cs="Times New Roman"/>
          <w:sz w:val="32"/>
          <w:szCs w:val="32"/>
        </w:rPr>
        <w:t>收入补助地方建设项目，极大</w:t>
      </w:r>
      <w:r>
        <w:rPr>
          <w:rFonts w:ascii="Times New Roman" w:eastAsia="仿宋" w:hAnsi="Times New Roman" w:cs="Times New Roman"/>
          <w:sz w:val="32"/>
          <w:szCs w:val="32"/>
        </w:rPr>
        <w:t>缓解了我县交通基本建设的筹资压力，对促进当地新增就业、经济社会发展发挥了不可替代的作用。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中央财政成品油税费改革市县增量资金</w:t>
      </w:r>
      <w:r>
        <w:rPr>
          <w:rFonts w:ascii="Times New Roman" w:eastAsia="仿宋" w:hAnsi="Times New Roman" w:cs="Times New Roman"/>
          <w:sz w:val="32"/>
          <w:szCs w:val="32"/>
        </w:rPr>
        <w:t>助推我县交通基础建设的发展，随着项目的实施极大地提升了公路安全水平，提高道路运输的通行效率，降低了物流运输成本。随着市县客运站、综合客运枢纽的建成，以及农村道路畅通工程的实施，我县基本公共服务水平得到显著提高，方便城乡居民出行，提升城乡居民幸福感，缓解和改善日常的交通压力。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各</w:t>
      </w:r>
      <w:r>
        <w:rPr>
          <w:rFonts w:ascii="Times New Roman" w:eastAsia="仿宋" w:hAnsi="Times New Roman" w:cs="Times New Roman"/>
          <w:sz w:val="32"/>
          <w:szCs w:val="32"/>
        </w:rPr>
        <w:t>乡镇</w:t>
      </w:r>
      <w:r>
        <w:rPr>
          <w:rFonts w:ascii="Times New Roman" w:eastAsia="仿宋" w:hAnsi="Times New Roman" w:cs="Times New Roman"/>
          <w:sz w:val="32"/>
          <w:szCs w:val="32"/>
        </w:rPr>
        <w:t>调查显示，社会公众对项目改善道路通行服务水平感到满意，交通运输企业对公路甩挂运输试点项目在降低运输成本、提升运输组织效率、扩大业务范围、促进节能减排方面的示范效应感到满意。</w:t>
      </w:r>
      <w:r>
        <w:rPr>
          <w:rFonts w:ascii="Times New Roman" w:eastAsia="仿宋" w:hAnsi="Times New Roman" w:cs="Times New Roman"/>
          <w:sz w:val="32"/>
          <w:szCs w:val="32"/>
        </w:rPr>
        <w:t xml:space="preserve">   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</w:t>
      </w:r>
      <w:r>
        <w:rPr>
          <w:rFonts w:ascii="Times New Roman" w:eastAsia="黑体" w:hAnsi="Times New Roman" w:cs="Times New Roman"/>
          <w:sz w:val="32"/>
          <w:szCs w:val="32"/>
        </w:rPr>
        <w:t>偏离绩效目标的原因和下一步改进措施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lastRenderedPageBreak/>
        <w:t>无未完成情况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</w:t>
      </w:r>
      <w:r>
        <w:rPr>
          <w:rFonts w:ascii="Times New Roman" w:eastAsia="黑体" w:hAnsi="Times New Roman" w:cs="Times New Roman"/>
          <w:sz w:val="32"/>
          <w:szCs w:val="32"/>
        </w:rPr>
        <w:t>绩效自评结果拟应用和公开情况</w:t>
      </w:r>
    </w:p>
    <w:p w:rsidR="00D12507" w:rsidRDefault="000225F3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绩效自评工作完成后，我局将督促各地及时整理、归纳、分析绩效评价结果，根据绩效自评结果，改进管理措施，完善管理办法，调整和优化支出结构，对绩效自价中发现的问题及时制定整改措施。绩效自评结果将按照省政府信息公开有关规定，在规定范围内公开。</w:t>
      </w:r>
    </w:p>
    <w:p w:rsidR="00D12507" w:rsidRDefault="000225F3">
      <w:pPr>
        <w:spacing w:line="600" w:lineRule="exact"/>
        <w:ind w:firstLineChars="200" w:firstLine="6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五、其他</w:t>
      </w:r>
      <w:r>
        <w:rPr>
          <w:rFonts w:ascii="Times New Roman" w:eastAsia="黑体" w:hAnsi="Times New Roman" w:cs="Times New Roman"/>
          <w:sz w:val="32"/>
          <w:szCs w:val="32"/>
        </w:rPr>
        <w:t>需要说明的问题</w:t>
      </w:r>
    </w:p>
    <w:p w:rsidR="00D12507" w:rsidRDefault="000225F3">
      <w:pPr>
        <w:spacing w:line="600" w:lineRule="exact"/>
        <w:ind w:firstLineChars="200" w:firstLine="640"/>
      </w:pPr>
      <w:r>
        <w:rPr>
          <w:rFonts w:ascii="Times New Roman" w:eastAsia="仿宋" w:hAnsi="Times New Roman" w:cs="Times New Roman"/>
          <w:sz w:val="32"/>
          <w:szCs w:val="32"/>
        </w:rPr>
        <w:t>尚未接到</w:t>
      </w:r>
      <w:r>
        <w:rPr>
          <w:rFonts w:ascii="Times New Roman" w:eastAsia="仿宋" w:hAnsi="Times New Roman" w:cs="Times New Roman"/>
          <w:sz w:val="32"/>
          <w:szCs w:val="32"/>
        </w:rPr>
        <w:t>中央巡视、各级审计和财政监督中发现的问题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sectPr w:rsidR="00D12507" w:rsidSect="00D12507">
      <w:pgSz w:w="11906" w:h="16838"/>
      <w:pgMar w:top="1440" w:right="1786" w:bottom="1440" w:left="178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507" w:rsidRDefault="000225F3">
      <w:r>
        <w:separator/>
      </w:r>
    </w:p>
  </w:endnote>
  <w:endnote w:type="continuationSeparator" w:id="0">
    <w:p w:rsidR="00D12507" w:rsidRDefault="00022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507" w:rsidRDefault="000225F3">
      <w:r>
        <w:separator/>
      </w:r>
    </w:p>
  </w:footnote>
  <w:footnote w:type="continuationSeparator" w:id="0">
    <w:p w:rsidR="00D12507" w:rsidRDefault="00022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M4ZDBiYWViMGMxZjk5MWQ4NjI4NzA1MjYxNWE1ZjgifQ=="/>
  </w:docVars>
  <w:rsids>
    <w:rsidRoot w:val="5DD6351E"/>
    <w:rsid w:val="000225F3"/>
    <w:rsid w:val="00D12507"/>
    <w:rsid w:val="320B24D9"/>
    <w:rsid w:val="5D6A5165"/>
    <w:rsid w:val="5DD63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D12507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25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25F3"/>
    <w:rPr>
      <w:rFonts w:ascii="Arial" w:eastAsia="Arial" w:hAnsi="Arial" w:cs="Arial"/>
      <w:snapToGrid w:val="0"/>
      <w:color w:val="000000"/>
      <w:sz w:val="18"/>
      <w:szCs w:val="18"/>
    </w:rPr>
  </w:style>
  <w:style w:type="paragraph" w:styleId="a4">
    <w:name w:val="footer"/>
    <w:basedOn w:val="a"/>
    <w:link w:val="Char0"/>
    <w:rsid w:val="000225F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25F3"/>
    <w:rPr>
      <w:rFonts w:ascii="Arial" w:eastAsia="Arial" w:hAnsi="Arial" w:cs="Arial"/>
      <w:snapToGrid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1126</Words>
  <Characters>80</Characters>
  <Application>Microsoft Office Word</Application>
  <DocSecurity>0</DocSecurity>
  <Lines>1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2022-05-06T00:34:00Z</dcterms:created>
  <dcterms:modified xsi:type="dcterms:W3CDTF">2024-03-26T02:49:00Z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8B0106AEF5D44E098F5464596E470500</vt:lpwstr>
  </property>
</Properties>
</file>