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both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9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凤台县人民政府办公室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9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</w:t>
      </w:r>
      <w:r>
        <w:rPr>
          <w:rStyle w:val="9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凤台县安全生产和消防工作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Style w:val="9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考核奖惩实施办法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凤政办〔2023〕9号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经济开发区管委会，各乡、镇人民政府，县政府各部门、各直属机构，各有关单位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《凤台县安全生产和消防工作考核奖惩实施办法》已经第十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届县人民政府第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次常务会议研究通过，现印发给你们，请认真贯彻执行。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420" w:rightChars="200"/>
        <w:jc w:val="righ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凤台县人民政府办公室 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righ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日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 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凤台县安全生产和消防工作考核奖惩实施办法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为严格落实安全生产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责任，有效防范和遏制生产安全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和火灾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事故，按照“党政同责、一岗双责、齐抓共管、失职追责”的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原则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，根据《中华人民共和国安全生产法》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《中华人民共和国消防法》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《安徽省安全生产条例》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安徽省消防条例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《安徽省安全生产委员会关于印发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安徽省安全生产工作考核办法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的通知》（皖安〔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号）等法律法规和国务院、省、市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有关规定，制定本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第二条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适用于对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各乡镇人民政府、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县安全生产委员会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（以下简称县安委会）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和县消防安全委员会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（以下简称县消安委会）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成员单位及相关部门、部分重点企业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（以下简称被考核单位）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考核奖惩实施。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考核工作在县委、县政府的领导下，由县安委会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和县消安委会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负责组织，县安委会办公室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和县消安委会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牵头具体实施。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考核工作坚持“客观公正、科学合理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公开透明、注重实效”的原则，突出工作重点，注重工作过程，强化责任落实。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考核工作采取自查自评、平时考核、现场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检查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与综合考核相结合的办法。每年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月中旬，被考核单位将上年度安全生产工作总结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消防安全形势分析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和自查自评结果书面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分别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报县安委会办公室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和县消安委会办公室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。县安委会办公室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和县消安委会办公室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组织现场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检查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和综合考核。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县安委会办公室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和县消安委会办公室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依据本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和年度重点工作目标任务，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拟定具有针对性、可操作性的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工作考核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细则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，经县安委会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和县消安委会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审定后实施。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考核内容包括以下方面：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（一）对各乡镇人民政府考核的主要内容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落实安全责任。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贯彻落实“党政同责、一岗双责、齐抓共管、失职追责”的要求，明确和落实属地管理责任，督促企业落实主体责任。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推进依法治理。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严格执行安全生产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法律法规，完善地方安全生产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制度和标准体系，加强安全生产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监管执法能力建设，依法依规查处各类生产安全事故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和消防违法行为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完善体制机制。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健全安全生产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监管机构，强化基层监管力量，落实监管执法经费、装备，创新监管机制，提高效能，健全安全生产应急救援管理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和消防安全管理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加强安全预防。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建立和落实安全风险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火灾隐患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分级管控和隐患排查治理双重预防性工作机制，深入推进企业安全生产标准化建设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和消防管理标准化建设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，积极实施安全生产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和消防安全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保障能力提升工程。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强化基础建设。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加大安全投入，提高安全生产科技和信息化水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平，加强“一镇一委一站”建设，着力打造“智慧消防”建设，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宣传教育培训，发挥市场机制推动作用，筑牢安全生产和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防范遏制事故。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加强重点行业领域事故防控，生产安全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和火灾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事故起数、死亡人数进一步减少，有效防范事故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，遏制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7.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县委、县政府和县安委会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县消安委会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安排部署的其他安全生产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（二）对县安委会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县消安委会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成员单位及相关部门考核的主要内容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落实监管责任。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贯彻落实“党政同责、一岗双责、齐抓共管、失职追责”的要求，坚持管行业必须管安全、管业务必须管安全、管生产经营必须管安全，健全安全生产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监督管理体制机制，依法依规认真履行本部门、本单位安全生产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开展专项治理。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组织本行业领域开展安全生产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专项治理，建立和落实安全风险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消防安全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分级管控和隐患排查治理双重预防性工作体系，防范安全风险，消除安全隐患。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强化监管执法。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认真贯彻落实国家和省、市、县关于加强安全生产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监管执法的规定和要求，推进行政审批制度改革，加强事中事后监管，强化执法检查。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夯实基础工作。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法制建设，强化应急管理、宣传教育和事故统计等工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作，着力加强消防市政管网、消防水源、道路建设，确保基础消防设施完备。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防范遏制事故。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加强本行业领域事故防控，生产安全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和火灾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事故起数、死亡人数进一步减少，有效防范事故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，遏制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6.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县委、县政府和县安委会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县消安委会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安排部署的其他安全生产重点工作。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（三）对部分重点企业考核的主要内容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建立组织机构。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工作领导机构，设置安全生产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管理机构，足额配备专兼职安全生产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管理人员，按规定委托和聘用注册安全工程师为其提供安全管理服务。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健全责任体系。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执行《企业安全生产责任体系“五落实、五到位”规定》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和《淮南市消防安全管理规定》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，落实“党政同责、一岗双责、齐抓共管、失职追责”要求，明确企业领导班子和各车间、班组、岗位安全生产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职责，建立健全安全生产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目标管理体系，分解落实安全生产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工作目标，签订安全生产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责任状，制定本单位目标管理考核标准，建立奖惩激励机制。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执行规章制度。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建立健全并严格执行安全生产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会议、安全投入、教育培训、特种作业人员和劳动防护用品管理、安全设施和设备管理、安全检查、危险作业管理、隐患排查治理、重大危险源监控、安全生产奖惩、事故调查处理等各项安全生产规章制度。分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岗位、分工艺制定安全操作规程。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4.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加大资金投入。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按规定提取、使用安全生产和消防费用，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每年有一定幅度的增加，确保资金投入满足安全生产条件需要。按规定参加安全生产责任保险，依法为从业人员缴纳工伤保险费。设立安全生产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教育培训专项经费。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强化基础建设。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新建、改建、扩建工程项目按规定实施安全设施“三同时”。创建安全生产标准化和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消防安全标准化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示范企业。提高安全生产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科技和信息化水平。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开展宣教培训。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制定年度安全生产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和消防安全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教育培训计划，纳入本单位生产经营总体计划。组织从业人员参加安全生产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和消防安全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教育培训，取得相关上岗资格证书。建立安全生产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和消防安全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培训档案。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排查治理安全隐患。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建立安全隐患排查治理体系，落实安全生产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隐患排查治理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危险源管理制度，定期组织开展安全生产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消防安全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检查和隐患排查治理工作，按时消除安全隐患。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加强应急管理。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建立生产安全事故应急救援机构，编制生产安全事故应急预案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和灭火演练预案，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并上报同级安监部门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和消防救援机构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备案，定期组织开展应急救援演练。应急救援队伍、装备和物资有保障。认真落实事故上报制度。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加强企业专职消防队、微型消防站建设工作，保障防消联勤。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考核采取评分制，标准分为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对照年度安全生产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工作考核细则，逐项扣分，直至单项分值扣完为止。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被考核单位在健全安全生产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体制机制、加强基层基础建设、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开展安全和消防知识宣传教育、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组织事故抢险救援、完成重点工作任务等方面取得显著成绩的，给予适当加分。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被考核单位对未完成工作任务、不按规定执行有关要求，以及安全生产或消防工作不力，受到省市安委会（办）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安委会（办）或县委、县政府警示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通报批评、约谈等，给予适当减分。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根据评分结果，将被考核单位确定为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个等次：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按不超过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50%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的比例，从得分在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分以上的被考核单位中确定先进等次；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得分在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分以上未获得先进等次的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以上至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分以下的为安全生产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工作良好单位；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以上至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分以下的为安全生产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工作合格单位；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分以下的为安全生产工作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不合格单位。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按照行业监管和属地管理原则，强化对事故防控情况考核。经调查认定，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对一般事故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发生负有责任的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被考核单位不得评为先进等次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对一年内两起一般事故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发生负有责任的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较大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以上事故发生负有责任的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被考核单位确定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为不合格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，实行安全生产“一票否决”。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考核结果由县安委会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和县消安委会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报县委、县政府审定，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政府对安全生产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工作考核结果予以通报，考核结果纳入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政府目标管理绩效考核和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委综合考核体系。同时将考核结果抄送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县督查考核办、县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委组织部、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委政法委、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文明办，并向社会公开。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对考核结果为不合格的单位，实行“一票否决”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责令其在考核结果通报后一个月内，制定整改措施，向县安委会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或县消安委会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书面报告。县安委会办公室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或县消安委会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办公室负责督促落实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整改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对在考核工作中弄虚作假、瞒报谎报的单位，视情节轻重给予责令整改、通报批评、降低考核等次等惩处；对造成不良影响的，依法依规追究有关人员责任。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被考核单位应结合实际，制定实施本地、本行业领域、本单位安全生产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和消防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工作考核办法。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办法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由县安委会办公室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县消安委会办公室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第十五条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本办法自印发之日起施行。《凤台县安全生产工作目标管理考核奖惩实施细则（修订）》（凤政办〔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号）同时废止。之前与本办法规定不相符的，依照本办法执行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 xml:space="preserve">凤台县人民政府办公室发布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凤台县人民政府办公室行政规范性文件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zNVYp1D6EKIsTA/R4S8xiUbId14=" w:salt="1JvRn0a5hmBpl3O/ric8H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ODIwNjExNDRkY2ZkODc5ODljN2UxYmZhMmIzOGYifQ=="/>
  </w:docVars>
  <w:rsids>
    <w:rsidRoot w:val="00172A27"/>
    <w:rsid w:val="006A5B01"/>
    <w:rsid w:val="019E71BD"/>
    <w:rsid w:val="03B60854"/>
    <w:rsid w:val="03BE7AB1"/>
    <w:rsid w:val="03C74BB5"/>
    <w:rsid w:val="04830850"/>
    <w:rsid w:val="04B679C3"/>
    <w:rsid w:val="07051715"/>
    <w:rsid w:val="080F63D8"/>
    <w:rsid w:val="09341458"/>
    <w:rsid w:val="0AD979CE"/>
    <w:rsid w:val="0B0912D7"/>
    <w:rsid w:val="0C397D98"/>
    <w:rsid w:val="0D3D2460"/>
    <w:rsid w:val="0EA67BD0"/>
    <w:rsid w:val="10C34956"/>
    <w:rsid w:val="152D2DCA"/>
    <w:rsid w:val="189F00F3"/>
    <w:rsid w:val="1DEC284C"/>
    <w:rsid w:val="1E6523AC"/>
    <w:rsid w:val="217A66EA"/>
    <w:rsid w:val="22440422"/>
    <w:rsid w:val="28E676D0"/>
    <w:rsid w:val="2A375D41"/>
    <w:rsid w:val="2D6055AE"/>
    <w:rsid w:val="31A15F24"/>
    <w:rsid w:val="339D7E5E"/>
    <w:rsid w:val="395347B5"/>
    <w:rsid w:val="39A232A0"/>
    <w:rsid w:val="39D907EC"/>
    <w:rsid w:val="39E745AA"/>
    <w:rsid w:val="3B5A6BBB"/>
    <w:rsid w:val="3CC50082"/>
    <w:rsid w:val="3E806C71"/>
    <w:rsid w:val="3EDA13A6"/>
    <w:rsid w:val="40650E7A"/>
    <w:rsid w:val="42F058B7"/>
    <w:rsid w:val="436109F6"/>
    <w:rsid w:val="43ED1C06"/>
    <w:rsid w:val="441A38D4"/>
    <w:rsid w:val="46957C1F"/>
    <w:rsid w:val="46B5439C"/>
    <w:rsid w:val="485A0BA3"/>
    <w:rsid w:val="4A2740EA"/>
    <w:rsid w:val="4BC77339"/>
    <w:rsid w:val="4C9236C5"/>
    <w:rsid w:val="4FD23C92"/>
    <w:rsid w:val="505C172E"/>
    <w:rsid w:val="52F46F0B"/>
    <w:rsid w:val="534357C7"/>
    <w:rsid w:val="5377138E"/>
    <w:rsid w:val="53D8014D"/>
    <w:rsid w:val="540D401E"/>
    <w:rsid w:val="55E064E0"/>
    <w:rsid w:val="56555B70"/>
    <w:rsid w:val="572C6D10"/>
    <w:rsid w:val="57730C9E"/>
    <w:rsid w:val="58C65D64"/>
    <w:rsid w:val="59EE36A9"/>
    <w:rsid w:val="5DC34279"/>
    <w:rsid w:val="608816D1"/>
    <w:rsid w:val="60EF4E7F"/>
    <w:rsid w:val="659C3AAC"/>
    <w:rsid w:val="665233C1"/>
    <w:rsid w:val="6AD9688B"/>
    <w:rsid w:val="6CF03552"/>
    <w:rsid w:val="6D0E3F22"/>
    <w:rsid w:val="6D5C4EAF"/>
    <w:rsid w:val="6F702D04"/>
    <w:rsid w:val="6F957067"/>
    <w:rsid w:val="70A612C4"/>
    <w:rsid w:val="7BAF13D5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3605</Words>
  <Characters>3653</Characters>
  <Lines>1</Lines>
  <Paragraphs>1</Paragraphs>
  <TotalTime>13</TotalTime>
  <ScaleCrop>false</ScaleCrop>
  <LinksUpToDate>false</LinksUpToDate>
  <CharactersWithSpaces>3715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荔枝</cp:lastModifiedBy>
  <cp:lastPrinted>2021-10-26T03:30:00Z</cp:lastPrinted>
  <dcterms:modified xsi:type="dcterms:W3CDTF">2024-12-09T05:44:24Z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F1E6250A83244E04A3E452055881235E_13</vt:lpwstr>
  </property>
</Properties>
</file>