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468B23">
      <w:pPr>
        <w:spacing w:before="312" w:beforeLines="100" w:line="480" w:lineRule="exact"/>
        <w:ind w:right="0" w:firstLine="0"/>
        <w:jc w:val="center"/>
        <w:rPr>
          <w:rFonts w:hint="eastAsia" w:ascii="Times New Roman" w:hAnsi="Times New Roman" w:eastAsia="仿宋_GB2312" w:cs="Times New Roman"/>
          <w:color w:val="000000"/>
          <w:spacing w:val="-20"/>
          <w:sz w:val="32"/>
          <w:szCs w:val="32"/>
        </w:rPr>
      </w:pPr>
    </w:p>
    <w:p w14:paraId="654BBF1B">
      <w:pPr>
        <w:spacing w:before="312" w:beforeLines="100" w:line="480" w:lineRule="exact"/>
        <w:ind w:right="0" w:firstLine="0"/>
        <w:jc w:val="center"/>
        <w:rPr>
          <w:rFonts w:hint="eastAsia" w:ascii="Times New Roman" w:hAnsi="Times New Roman" w:eastAsia="仿宋_GB2312" w:cs="Times New Roman"/>
          <w:color w:val="000000"/>
          <w:spacing w:val="-20"/>
          <w:sz w:val="32"/>
          <w:szCs w:val="32"/>
        </w:rPr>
      </w:pPr>
    </w:p>
    <w:p w14:paraId="1BF90CD7">
      <w:pPr>
        <w:spacing w:before="312" w:beforeLines="100" w:line="480" w:lineRule="exact"/>
        <w:ind w:right="0" w:firstLine="0"/>
        <w:jc w:val="center"/>
        <w:rPr>
          <w:rFonts w:ascii="Times New Roman" w:hAnsi="Times New Roman" w:eastAsia="宋体" w:cs="Times New Roman"/>
          <w:sz w:val="10"/>
          <w:szCs w:val="10"/>
        </w:rPr>
      </w:pPr>
      <w:r>
        <w:rPr>
          <w:rFonts w:hint="eastAsia" w:ascii="Times New Roman" w:hAnsi="Times New Roman" w:eastAsia="仿宋_GB2312" w:cs="Times New Roman"/>
          <w:color w:val="000000"/>
          <w:spacing w:val="-20"/>
          <w:sz w:val="32"/>
          <w:szCs w:val="32"/>
        </w:rPr>
        <w:t>凤科字〔</w:t>
      </w:r>
      <w:r>
        <w:rPr>
          <w:rFonts w:ascii="Times New Roman" w:hAnsi="Times New Roman" w:eastAsia="仿宋_GB2312" w:cs="Times New Roman"/>
          <w:color w:val="000000"/>
          <w:spacing w:val="-20"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color w:val="000000"/>
          <w:spacing w:val="-20"/>
          <w:sz w:val="32"/>
          <w:szCs w:val="32"/>
          <w:lang w:val="en-US" w:eastAsia="zh-CN"/>
        </w:rPr>
        <w:t>24</w:t>
      </w:r>
      <w:r>
        <w:rPr>
          <w:rFonts w:hint="eastAsia" w:ascii="Times New Roman" w:hAnsi="Times New Roman" w:eastAsia="仿宋_GB2312" w:cs="Times New Roman"/>
          <w:color w:val="000000"/>
          <w:spacing w:val="-20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000000"/>
          <w:spacing w:val="-20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color w:val="000000"/>
          <w:spacing w:val="-20"/>
          <w:sz w:val="32"/>
          <w:szCs w:val="32"/>
        </w:rPr>
        <w:t>号</w:t>
      </w:r>
    </w:p>
    <w:p w14:paraId="012C7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</w:rPr>
      </w:pPr>
    </w:p>
    <w:p w14:paraId="20B2A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</w:rPr>
      </w:pPr>
    </w:p>
    <w:p w14:paraId="492FB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关于开展202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年度</w:t>
      </w:r>
      <w:r>
        <w:rPr>
          <w:rFonts w:hint="eastAsia" w:eastAsia="方正小标宋简体" w:cs="方正小标宋简体"/>
          <w:sz w:val="44"/>
          <w:szCs w:val="44"/>
          <w:lang w:val="en-US" w:eastAsia="zh-CN"/>
        </w:rPr>
        <w:t>县财政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支持</w:t>
      </w:r>
      <w:r>
        <w:rPr>
          <w:rFonts w:hint="eastAsia" w:eastAsia="方正小标宋简体" w:cs="方正小标宋简体"/>
          <w:sz w:val="44"/>
          <w:szCs w:val="44"/>
          <w:lang w:val="en-US" w:eastAsia="zh-CN"/>
        </w:rPr>
        <w:t>产业发展</w:t>
      </w:r>
    </w:p>
    <w:p w14:paraId="6DFD4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若干政策申报工作的通知</w:t>
      </w:r>
    </w:p>
    <w:p w14:paraId="6FB40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20" w:firstLineChars="100"/>
        <w:textAlignment w:val="auto"/>
        <w:rPr>
          <w:rFonts w:hint="eastAsia" w:ascii="Times New Roman" w:hAnsi="Times New Roman" w:eastAsia="仿宋" w:cs="仿宋"/>
          <w:sz w:val="32"/>
          <w:szCs w:val="32"/>
        </w:rPr>
      </w:pPr>
    </w:p>
    <w:p w14:paraId="438F8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各有关单位:</w:t>
      </w:r>
    </w:p>
    <w:p w14:paraId="12070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根据《</w:t>
      </w:r>
      <w:r>
        <w:rPr>
          <w:rFonts w:hint="eastAsia" w:ascii="Times New Roman" w:hAnsi="Times New Roman" w:eastAsia="仿宋" w:cs="仿宋"/>
          <w:sz w:val="32"/>
          <w:szCs w:val="32"/>
        </w:rPr>
        <w:t>凤台县人民政府关于公布县政府规范性文件清理结果的通知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》（</w:t>
      </w:r>
      <w:r>
        <w:rPr>
          <w:rFonts w:hint="eastAsia" w:ascii="Times New Roman" w:hAnsi="Times New Roman" w:eastAsia="仿宋" w:cs="仿宋"/>
          <w:sz w:val="32"/>
          <w:szCs w:val="32"/>
        </w:rPr>
        <w:t>凤政〔2023〕23号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）文件要求，从</w:t>
      </w:r>
      <w:r>
        <w:rPr>
          <w:rFonts w:hint="eastAsia" w:ascii="Times New Roman" w:hAnsi="Times New Roman" w:eastAsia="仿宋" w:cs="仿宋"/>
          <w:sz w:val="32"/>
          <w:szCs w:val="32"/>
        </w:rPr>
        <w:t>2023年12月4日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起</w:t>
      </w:r>
      <w:r>
        <w:rPr>
          <w:rFonts w:hint="eastAsia" w:ascii="Times New Roman" w:hAnsi="Times New Roman" w:eastAsia="仿宋" w:cs="仿宋"/>
          <w:sz w:val="32"/>
          <w:szCs w:val="32"/>
        </w:rPr>
        <w:t>《</w:t>
      </w:r>
      <w:r>
        <w:rPr>
          <w:rFonts w:hint="eastAsia" w:ascii="Times New Roman" w:hAnsi="Times New Roman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凤台县人民政府关于印发支持科技创新若干政策的通知</w:t>
      </w:r>
      <w:r>
        <w:rPr>
          <w:rFonts w:hint="eastAsia" w:ascii="Times New Roman" w:hAnsi="Times New Roman" w:eastAsia="仿宋" w:cs="仿宋"/>
          <w:sz w:val="32"/>
          <w:szCs w:val="32"/>
        </w:rPr>
        <w:t>》</w:t>
      </w:r>
      <w:r>
        <w:rPr>
          <w:rFonts w:hint="eastAsia" w:eastAsia="仿宋" w:cs="仿宋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仿宋"/>
          <w:sz w:val="32"/>
          <w:szCs w:val="32"/>
        </w:rPr>
        <w:t>凤政〔20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18</w:t>
      </w:r>
      <w:r>
        <w:rPr>
          <w:rFonts w:hint="eastAsia" w:ascii="Times New Roman" w:hAnsi="Times New Roman" w:eastAsia="仿宋" w:cs="仿宋"/>
          <w:sz w:val="32"/>
          <w:szCs w:val="32"/>
        </w:rPr>
        <w:t>〕55号</w:t>
      </w:r>
      <w:r>
        <w:rPr>
          <w:rFonts w:hint="eastAsia" w:eastAsia="仿宋" w:cs="仿宋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文件废止。2024年度</w:t>
      </w:r>
      <w:r>
        <w:rPr>
          <w:rFonts w:hint="eastAsia" w:eastAsia="仿宋" w:cs="仿宋"/>
          <w:sz w:val="32"/>
          <w:szCs w:val="32"/>
          <w:lang w:val="en-US" w:eastAsia="zh-CN"/>
        </w:rPr>
        <w:t>县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财政支持产业发展若干政策申报工作，以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2023年10月8日印发的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仿宋" w:cs="仿宋"/>
          <w:sz w:val="32"/>
          <w:szCs w:val="32"/>
        </w:rPr>
        <w:t>凤台县人民政府关于财政支持产业发展若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干</w:t>
      </w:r>
      <w:r>
        <w:rPr>
          <w:rFonts w:hint="eastAsia" w:ascii="Times New Roman" w:hAnsi="Times New Roman" w:eastAsia="仿宋" w:cs="仿宋"/>
          <w:sz w:val="32"/>
          <w:szCs w:val="32"/>
        </w:rPr>
        <w:t>政策的意见</w:t>
      </w:r>
      <w:r>
        <w:rPr>
          <w:rFonts w:hint="eastAsia" w:eastAsia="仿宋" w:cs="仿宋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仿宋"/>
          <w:sz w:val="32"/>
          <w:szCs w:val="32"/>
        </w:rPr>
        <w:t>2024 -2025年</w:t>
      </w:r>
      <w:r>
        <w:rPr>
          <w:rFonts w:hint="eastAsia" w:eastAsia="仿宋" w:cs="仿宋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》（</w:t>
      </w:r>
      <w:r>
        <w:rPr>
          <w:rFonts w:hint="eastAsia" w:ascii="Times New Roman" w:hAnsi="Times New Roman" w:eastAsia="仿宋" w:cs="仿宋"/>
          <w:sz w:val="32"/>
          <w:szCs w:val="32"/>
        </w:rPr>
        <w:t>凤政〔2023〕19号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）文件作为政策支持依据。现就</w:t>
      </w:r>
      <w:r>
        <w:rPr>
          <w:rFonts w:hint="eastAsia" w:ascii="Times New Roman" w:hAnsi="Times New Roman" w:eastAsia="仿宋" w:cs="仿宋"/>
          <w:sz w:val="32"/>
          <w:szCs w:val="32"/>
        </w:rPr>
        <w:t>有关事项通知如下:</w:t>
      </w:r>
    </w:p>
    <w:p w14:paraId="157D7E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一、总体要求</w:t>
      </w:r>
    </w:p>
    <w:p w14:paraId="2659B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深入实施创新驱动发展战略，支持产业转型升级，促进经济高质量发展，充分发挥科技创新发展政策的引导和激励作用，促进我县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科技</w:t>
      </w:r>
      <w:r>
        <w:rPr>
          <w:rFonts w:hint="eastAsia" w:ascii="Times New Roman" w:hAnsi="Times New Roman" w:eastAsia="仿宋" w:cs="仿宋"/>
          <w:sz w:val="32"/>
          <w:szCs w:val="32"/>
        </w:rPr>
        <w:t>创新能力不断提升。</w:t>
      </w:r>
    </w:p>
    <w:p w14:paraId="2F6EA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二、申报范围</w:t>
      </w:r>
    </w:p>
    <w:p w14:paraId="181E8E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202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" w:cs="仿宋"/>
          <w:sz w:val="32"/>
          <w:szCs w:val="32"/>
        </w:rPr>
        <w:t>年1月1日至202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" w:cs="仿宋"/>
          <w:sz w:val="32"/>
          <w:szCs w:val="32"/>
        </w:rPr>
        <w:t>年12月31日时段内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仿宋"/>
          <w:sz w:val="32"/>
          <w:szCs w:val="32"/>
        </w:rPr>
        <w:t>符合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仿宋" w:cs="仿宋"/>
          <w:sz w:val="32"/>
          <w:szCs w:val="32"/>
        </w:rPr>
        <w:t>凤台县人民政府关于财政支持产业发展若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干</w:t>
      </w:r>
      <w:r>
        <w:rPr>
          <w:rFonts w:hint="eastAsia" w:ascii="Times New Roman" w:hAnsi="Times New Roman" w:eastAsia="仿宋" w:cs="仿宋"/>
          <w:sz w:val="32"/>
          <w:szCs w:val="32"/>
        </w:rPr>
        <w:t>政策的意见</w:t>
      </w:r>
      <w:r>
        <w:rPr>
          <w:rFonts w:hint="eastAsia" w:eastAsia="仿宋" w:cs="仿宋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仿宋"/>
          <w:sz w:val="32"/>
          <w:szCs w:val="32"/>
        </w:rPr>
        <w:t>2024 -2025年</w:t>
      </w:r>
      <w:r>
        <w:rPr>
          <w:rFonts w:hint="eastAsia" w:eastAsia="仿宋" w:cs="仿宋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》（</w:t>
      </w:r>
      <w:r>
        <w:rPr>
          <w:rFonts w:hint="eastAsia" w:ascii="Times New Roman" w:hAnsi="Times New Roman" w:eastAsia="仿宋" w:cs="仿宋"/>
          <w:sz w:val="32"/>
          <w:szCs w:val="32"/>
        </w:rPr>
        <w:t>凤政〔2023〕19号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）文件</w:t>
      </w:r>
      <w:r>
        <w:rPr>
          <w:rFonts w:hint="eastAsia" w:ascii="Times New Roman" w:hAnsi="Times New Roman" w:eastAsia="仿宋" w:cs="仿宋"/>
          <w:sz w:val="32"/>
          <w:szCs w:val="32"/>
        </w:rPr>
        <w:t>所规定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的</w:t>
      </w:r>
      <w:r>
        <w:rPr>
          <w:rFonts w:hint="eastAsia" w:ascii="Times New Roman" w:hAnsi="Times New Roman" w:eastAsia="仿宋" w:cs="仿宋"/>
          <w:sz w:val="32"/>
          <w:szCs w:val="32"/>
        </w:rPr>
        <w:t>支持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科技创新发展政策的内容（第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44条</w:t>
      </w:r>
      <w:r>
        <w:rPr>
          <w:rFonts w:hint="eastAsia" w:eastAsia="仿宋" w:cs="仿宋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第51条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" w:cs="仿宋"/>
          <w:sz w:val="32"/>
          <w:szCs w:val="32"/>
        </w:rPr>
        <w:t>。</w:t>
      </w:r>
    </w:p>
    <w:p w14:paraId="00226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三、</w:t>
      </w: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申报</w:t>
      </w:r>
      <w:r>
        <w:rPr>
          <w:rFonts w:hint="eastAsia" w:ascii="Times New Roman" w:hAnsi="Times New Roman" w:eastAsia="黑体" w:cs="黑体"/>
          <w:sz w:val="32"/>
          <w:szCs w:val="32"/>
        </w:rPr>
        <w:t>时间</w:t>
      </w:r>
    </w:p>
    <w:p w14:paraId="672EC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申报受理时间为</w:t>
      </w:r>
      <w:r>
        <w:rPr>
          <w:rFonts w:hint="eastAsia" w:ascii="Times New Roman" w:hAnsi="Times New Roman" w:eastAsia="仿宋" w:cs="仿宋"/>
          <w:sz w:val="32"/>
          <w:szCs w:val="32"/>
        </w:rPr>
        <w:t>202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" w:cs="仿宋"/>
          <w:sz w:val="32"/>
          <w:szCs w:val="32"/>
        </w:rPr>
        <w:t>年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7月23日</w:t>
      </w:r>
      <w:r>
        <w:rPr>
          <w:rFonts w:hint="eastAsia" w:eastAsia="仿宋" w:cs="仿宋"/>
          <w:sz w:val="32"/>
          <w:szCs w:val="32"/>
          <w:lang w:val="en-US" w:eastAsia="zh-CN"/>
        </w:rPr>
        <w:t>-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" w:cs="仿宋"/>
          <w:sz w:val="32"/>
          <w:szCs w:val="32"/>
        </w:rPr>
        <w:t>月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" w:cs="仿宋"/>
          <w:sz w:val="32"/>
          <w:szCs w:val="32"/>
        </w:rPr>
        <w:t>日，逾期不再受理。申报截止后，县科技局会同县财政、发改、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工</w:t>
      </w:r>
      <w:r>
        <w:rPr>
          <w:rFonts w:hint="eastAsia" w:ascii="Times New Roman" w:hAnsi="Times New Roman" w:eastAsia="仿宋" w:cs="仿宋"/>
          <w:sz w:val="32"/>
          <w:szCs w:val="32"/>
        </w:rPr>
        <w:t>信、宣传、交通、文旅体、市场监督、农业农村、数据资源等部门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组成联审小组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进行</w:t>
      </w:r>
      <w:r>
        <w:rPr>
          <w:rFonts w:hint="eastAsia" w:ascii="Times New Roman" w:hAnsi="Times New Roman" w:eastAsia="仿宋" w:cs="仿宋"/>
          <w:sz w:val="32"/>
          <w:szCs w:val="32"/>
        </w:rPr>
        <w:t>联审，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并</w:t>
      </w:r>
      <w:r>
        <w:rPr>
          <w:rFonts w:hint="eastAsia" w:ascii="Times New Roman" w:hAnsi="Times New Roman" w:eastAsia="仿宋" w:cs="仿宋"/>
          <w:sz w:val="32"/>
          <w:szCs w:val="32"/>
        </w:rPr>
        <w:t>提交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县</w:t>
      </w:r>
      <w:r>
        <w:rPr>
          <w:rFonts w:hint="eastAsia" w:ascii="Times New Roman" w:hAnsi="Times New Roman" w:eastAsia="仿宋" w:cs="仿宋"/>
          <w:sz w:val="32"/>
          <w:szCs w:val="32"/>
        </w:rPr>
        <w:t>政府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常务</w:t>
      </w:r>
      <w:r>
        <w:rPr>
          <w:rFonts w:hint="eastAsia" w:ascii="Times New Roman" w:hAnsi="Times New Roman" w:eastAsia="仿宋" w:cs="仿宋"/>
          <w:sz w:val="32"/>
          <w:szCs w:val="32"/>
        </w:rPr>
        <w:t>会议研究。</w:t>
      </w:r>
    </w:p>
    <w:p w14:paraId="03355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四、注意事项</w:t>
      </w:r>
    </w:p>
    <w:p w14:paraId="1AD30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eastAsia="仿宋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各单位对照政策奖励事项，报送具体奖励补助的申请，附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政策兑现佐证</w:t>
      </w:r>
      <w:r>
        <w:rPr>
          <w:rFonts w:hint="eastAsia" w:ascii="Times New Roman" w:hAnsi="Times New Roman" w:eastAsia="仿宋" w:cs="仿宋"/>
          <w:sz w:val="32"/>
          <w:szCs w:val="32"/>
        </w:rPr>
        <w:t>的依据</w:t>
      </w:r>
      <w:r>
        <w:rPr>
          <w:rFonts w:hint="eastAsia" w:eastAsia="仿宋" w:cs="仿宋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仿宋"/>
          <w:sz w:val="32"/>
          <w:szCs w:val="32"/>
        </w:rPr>
        <w:t>如高企证书、认定文件等</w:t>
      </w:r>
      <w:r>
        <w:rPr>
          <w:rFonts w:hint="eastAsia" w:eastAsia="仿宋" w:cs="仿宋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仿宋"/>
          <w:sz w:val="32"/>
          <w:szCs w:val="32"/>
        </w:rPr>
        <w:t>签订《信用承诺书》，承诺无任何不良信用记录，对申报材料真实性和完整性负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完全责任</w:t>
      </w:r>
      <w:r>
        <w:rPr>
          <w:rFonts w:hint="eastAsia" w:ascii="Times New Roman" w:hAnsi="Times New Roman" w:eastAsia="仿宋" w:cs="仿宋"/>
          <w:sz w:val="32"/>
          <w:szCs w:val="32"/>
        </w:rPr>
        <w:t>。申请材料加盖公章后报送至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县科技局对应股室预审。其中，“研发投入奖励”需要提供国家统计局制定的《财务状况》表（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B-203表、607-1表、607-2表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），提供研发准备金制度和研发项目辅助账</w:t>
      </w:r>
      <w:r>
        <w:rPr>
          <w:rFonts w:hint="eastAsia" w:eastAsia="仿宋" w:cs="仿宋"/>
          <w:sz w:val="32"/>
          <w:szCs w:val="32"/>
          <w:lang w:eastAsia="zh-CN"/>
        </w:rPr>
        <w:t>。</w:t>
      </w:r>
    </w:p>
    <w:p w14:paraId="6404E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联系股室：</w:t>
      </w:r>
    </w:p>
    <w:p w14:paraId="49CEF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农社股，县政务中心</w:t>
      </w:r>
      <w:r>
        <w:rPr>
          <w:rFonts w:hint="eastAsia" w:ascii="Times New Roman" w:hAnsi="Times New Roman" w:eastAsia="仿宋" w:cs="仿宋"/>
          <w:sz w:val="32"/>
          <w:szCs w:val="32"/>
        </w:rPr>
        <w:t>C楼52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" w:cs="仿宋"/>
          <w:sz w:val="32"/>
          <w:szCs w:val="32"/>
        </w:rPr>
        <w:t>室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仿宋"/>
          <w:sz w:val="32"/>
          <w:szCs w:val="32"/>
        </w:rPr>
        <w:t>电话: 86857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02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；</w:t>
      </w:r>
    </w:p>
    <w:p w14:paraId="7A6BF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高新股，</w:t>
      </w:r>
      <w:r>
        <w:rPr>
          <w:rFonts w:hint="eastAsia" w:ascii="Times New Roman" w:hAnsi="Times New Roman" w:eastAsia="仿宋" w:cs="仿宋"/>
          <w:sz w:val="32"/>
          <w:szCs w:val="32"/>
        </w:rPr>
        <w:t>县政务中心C楼528室</w:t>
      </w: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" w:cs="仿宋"/>
          <w:sz w:val="32"/>
          <w:szCs w:val="32"/>
        </w:rPr>
        <w:t>电话: 8685703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。</w:t>
      </w:r>
    </w:p>
    <w:p w14:paraId="1B4C3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" w:cs="仿宋"/>
          <w:sz w:val="32"/>
          <w:szCs w:val="32"/>
          <w:lang w:eastAsia="zh-CN"/>
        </w:rPr>
      </w:pPr>
    </w:p>
    <w:p w14:paraId="665F0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附件:</w:t>
      </w:r>
    </w:p>
    <w:p w14:paraId="3C0AE9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rPr>
          <w:rFonts w:hint="eastAsia" w:ascii="Times New Roman" w:hAnsi="Times New Roman" w:eastAsia="仿宋" w:cs="仿宋"/>
          <w:sz w:val="32"/>
          <w:szCs w:val="32"/>
        </w:rPr>
      </w:pPr>
      <w:r>
        <w:rPr>
          <w:rFonts w:hint="eastAsia" w:ascii="Times New Roman" w:hAnsi="Times New Roman" w:eastAsia="仿宋" w:cs="仿宋"/>
          <w:sz w:val="32"/>
          <w:szCs w:val="32"/>
        </w:rPr>
        <w:t>信用承诺书</w:t>
      </w:r>
    </w:p>
    <w:p w14:paraId="391BC5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textAlignment w:val="auto"/>
        <w:rPr>
          <w:rFonts w:hint="eastAsia" w:ascii="Times New Roman" w:hAnsi="Times New Roman" w:eastAsia="仿宋" w:cs="仿宋"/>
          <w:sz w:val="32"/>
          <w:szCs w:val="32"/>
        </w:rPr>
      </w:pPr>
    </w:p>
    <w:p w14:paraId="3E791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仿宋"/>
          <w:sz w:val="32"/>
          <w:szCs w:val="32"/>
          <w:lang w:eastAsia="zh-CN"/>
        </w:rPr>
      </w:pPr>
    </w:p>
    <w:p w14:paraId="3CA28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0" w:firstLineChars="1500"/>
        <w:jc w:val="right"/>
        <w:textAlignment w:val="auto"/>
        <w:rPr>
          <w:rFonts w:hint="eastAsia" w:ascii="Times New Roman" w:hAnsi="Times New Roman" w:eastAsia="仿宋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凤台县科学技术局</w:t>
      </w:r>
    </w:p>
    <w:p w14:paraId="26798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right="0" w:firstLine="4800" w:firstLineChars="1500"/>
        <w:jc w:val="right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2024年7月23日</w:t>
      </w:r>
    </w:p>
    <w:p w14:paraId="51CBE32A">
      <w:pPr>
        <w:snapToGrid w:val="0"/>
        <w:spacing w:line="240" w:lineRule="auto"/>
        <w:ind w:right="0" w:firstLine="0"/>
        <w:rPr>
          <w:rFonts w:hint="eastAsia" w:ascii="Times New Roman" w:hAnsi="Times New Roman" w:eastAsia="黑体" w:cs="黑体"/>
          <w:b w:val="0"/>
          <w:bCs w:val="0"/>
          <w:sz w:val="32"/>
          <w:lang w:val="en-US" w:eastAsia="zh-CN"/>
        </w:rPr>
      </w:pPr>
    </w:p>
    <w:p w14:paraId="432E1300">
      <w:pPr>
        <w:snapToGrid w:val="0"/>
        <w:spacing w:line="240" w:lineRule="auto"/>
        <w:ind w:right="0" w:firstLine="0"/>
        <w:rPr>
          <w:rFonts w:hint="eastAsia" w:ascii="Times New Roman" w:hAnsi="Times New Roman" w:eastAsia="黑体" w:cs="黑体"/>
          <w:b w:val="0"/>
          <w:bCs w:val="0"/>
          <w:sz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sz w:val="32"/>
          <w:lang w:val="en-US" w:eastAsia="zh-CN"/>
        </w:rPr>
        <w:t>附件：</w:t>
      </w:r>
    </w:p>
    <w:p w14:paraId="110E6343">
      <w:pPr>
        <w:spacing w:line="240" w:lineRule="auto"/>
        <w:ind w:right="0" w:firstLine="0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</w:p>
    <w:p w14:paraId="39C28724">
      <w:pPr>
        <w:spacing w:line="240" w:lineRule="auto"/>
        <w:ind w:right="0" w:firstLine="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信用承诺书</w:t>
      </w:r>
    </w:p>
    <w:p w14:paraId="1841F4AC">
      <w:pPr>
        <w:spacing w:line="240" w:lineRule="auto"/>
        <w:ind w:right="0" w:firstLine="0"/>
        <w:rPr>
          <w:rFonts w:ascii="Times New Roman" w:hAnsi="Times New Roman" w:eastAsia="宋体" w:cs="Times New Roman"/>
        </w:rPr>
      </w:pPr>
    </w:p>
    <w:p w14:paraId="7BE2ED1B">
      <w:pPr>
        <w:spacing w:line="240" w:lineRule="auto"/>
        <w:ind w:right="0" w:firstLine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凤台县科学技术局：</w:t>
      </w:r>
    </w:p>
    <w:p w14:paraId="34AD5836">
      <w:pPr>
        <w:widowControl/>
        <w:shd w:val="clear" w:color="auto" w:fill="FFFFFF"/>
        <w:spacing w:line="600" w:lineRule="exact"/>
        <w:ind w:right="0" w:firstLine="640" w:firstLineChars="200"/>
        <w:rPr>
          <w:rFonts w:ascii="Times New Roman" w:hAnsi="Times New Roman" w:eastAsia="仿宋_GB2312" w:cs="Calibri"/>
          <w:color w:val="333333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本单位郑重承诺，至本次政策兑现申报截止之日，未被其他部门列入失信被执行主体联合惩戒名单，科研诚信记录良好，无任何信用不良记录。申报的“XXX”项目，符合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《凤台县人民政府关于财政支持产业发展若干政策的意见（2024 -2025年）》（凤政〔2023〕19号）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</w:rPr>
        <w:t>规定的支持条件，所提供的信息和全部资料均真实有效，如有虚假或违反相关规定，本单位自愿无条件承担一切责任和后果。</w:t>
      </w:r>
    </w:p>
    <w:p w14:paraId="0B9639D3">
      <w:pPr>
        <w:spacing w:line="240" w:lineRule="auto"/>
        <w:ind w:right="0"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特此承诺。</w:t>
      </w:r>
    </w:p>
    <w:p w14:paraId="0276684E">
      <w:pPr>
        <w:spacing w:line="240" w:lineRule="auto"/>
        <w:ind w:right="0" w:firstLine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         </w:t>
      </w:r>
    </w:p>
    <w:p w14:paraId="11303244">
      <w:pPr>
        <w:spacing w:line="240" w:lineRule="auto"/>
        <w:ind w:right="0" w:firstLine="4160" w:firstLineChars="13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XXXX  （公司全称）（公章）</w:t>
      </w:r>
    </w:p>
    <w:p w14:paraId="4439D7C1">
      <w:pPr>
        <w:spacing w:line="240" w:lineRule="auto"/>
        <w:ind w:right="0" w:firstLine="0"/>
        <w:rPr>
          <w:rFonts w:ascii="Times New Roman" w:hAnsi="Times New Roman" w:eastAsia="仿宋_GB2312" w:cs="Times New Roman"/>
          <w:sz w:val="32"/>
          <w:szCs w:val="32"/>
        </w:rPr>
      </w:pPr>
    </w:p>
    <w:p w14:paraId="78246CCD">
      <w:pPr>
        <w:spacing w:line="240" w:lineRule="auto"/>
        <w:ind w:right="0" w:firstLine="4960" w:firstLineChars="15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法人代表：XXX（签字）</w:t>
      </w:r>
    </w:p>
    <w:p w14:paraId="15F4181C">
      <w:pPr>
        <w:spacing w:line="240" w:lineRule="auto"/>
        <w:ind w:right="0" w:firstLine="4960" w:firstLineChars="15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   月   日</w:t>
      </w:r>
    </w:p>
    <w:p w14:paraId="50C340A7">
      <w:pPr>
        <w:spacing w:line="240" w:lineRule="auto"/>
        <w:ind w:right="0" w:firstLine="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（注：本文为通用模板，申报单位请根据实际情况酌情调整）</w:t>
      </w:r>
    </w:p>
    <w:p w14:paraId="6D625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</w:p>
    <w:p w14:paraId="27C67B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YTIzNmExM2Q5Y2EyZGIxNDJiMzRkOTY5ODhhYTAifQ=="/>
  </w:docVars>
  <w:rsids>
    <w:rsidRoot w:val="67A24F18"/>
    <w:rsid w:val="02C0412E"/>
    <w:rsid w:val="31584683"/>
    <w:rsid w:val="67A2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right="0" w:firstLine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966</Words>
  <Characters>1074</Characters>
  <Lines>0</Lines>
  <Paragraphs>0</Paragraphs>
  <TotalTime>0</TotalTime>
  <ScaleCrop>false</ScaleCrop>
  <LinksUpToDate>false</LinksUpToDate>
  <CharactersWithSpaces>1112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2024-11-05T08:33:00Z</dcterms:created>
  <dc:creator>银子</dc:creator>
  <cp:lastModifiedBy>银子</cp:lastModifiedBy>
  <dcterms:modified xsi:type="dcterms:W3CDTF">2024-12-17T08:43:36Z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70069C3E1C354D1B85BE85390EA543E6_11</vt:lpwstr>
  </property>
</Properties>
</file>