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国资委收益返还</w:t>
      </w: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/>
        </w:rPr>
      </w:pP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一、基本情况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（一）项目概况。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根据凤台县人民政府2017年第18次县长办公会议纪要精神，国有资产经营收益缴税外的剩余部分全额缴入县财政非税专户。凤台县国有资产监督管理委员会日常经费、市场服务公司人员工资和办公室经费等，国有资产的维护维修所需支出纳入县财政预算管理，从以上缴入的非税收入中列支。通过资金拨付保障广大职工利益，促进业务正常开展，对国有资产进行维修维护，去除安全隐患，保障国有资产保值增值。 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2021年度，凤台县国有资产监督管理委员会全年共计支付国资收益返还102.2万元，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充分发挥资金的使用效益，</w:t>
      </w:r>
      <w:r>
        <w:rPr>
          <w:rFonts w:hint="eastAsia" w:ascii="仿宋" w:hAnsi="仿宋" w:eastAsia="仿宋" w:cs="仿宋"/>
          <w:sz w:val="32"/>
          <w:szCs w:val="32"/>
        </w:rPr>
        <w:t>常态化机制成功实施。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该资金严格遵守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项目资金管理规定，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坚持专款专用，将资金用于</w:t>
      </w:r>
      <w:r>
        <w:rPr>
          <w:rFonts w:hint="eastAsia" w:ascii="仿宋_GB2312"/>
          <w:lang w:val="en-US" w:eastAsia="zh-CN"/>
        </w:rPr>
        <w:t>凤台县国有资产监督管理委员会</w:t>
      </w:r>
      <w:r>
        <w:rPr>
          <w:rFonts w:hint="eastAsia" w:ascii="仿宋_GB2312"/>
          <w:lang w:val="en-US" w:eastAsia="zh-CN"/>
        </w:rPr>
        <w:t>日常经费、市场服务公司人员工资和办公室经费等，国有资产进行维修维护等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项目绩效目标。</w:t>
      </w:r>
    </w:p>
    <w:p>
      <w:pPr>
        <w:numPr>
          <w:ilvl w:val="0"/>
          <w:numId w:val="0"/>
        </w:numPr>
        <w:spacing w:line="600" w:lineRule="exact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    </w:t>
      </w:r>
      <w:r>
        <w:rPr>
          <w:rFonts w:hint="eastAsia" w:ascii="仿宋_GB2312"/>
        </w:rPr>
        <w:t>用于国有资产收益返还、凤台县国有资产监督管理委员会日常经费、市场服务公司人员工资和办公经费等、国有资产的维护维修支出。保障广大职工利益，促进业务正常开展，对国有资产进行维修维护，去除安全隐患，保障国有资产保值增值</w:t>
      </w:r>
      <w:r>
        <w:rPr>
          <w:rFonts w:hint="eastAsia" w:ascii="仿宋_GB2312"/>
          <w:lang w:val="en-US" w:eastAsia="zh-CN"/>
        </w:rPr>
        <w:t>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二、绩效评价工作开展情况</w:t>
      </w:r>
    </w:p>
    <w:p>
      <w:p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（一）绩效评价目的、对象和范围。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1、绩效评价目的：为了深入贯彻落实《中共中央国务院关于全面实施预算绩效管理的意见》和预算法及其实施条例的有关要求，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加强预算绩效管理，强化支出责任，建立科学、合理的财政支出绩效评价管理体系，提高财政资金使用效益</w:t>
      </w:r>
      <w:r>
        <w:rPr>
          <w:rFonts w:hint="eastAsia" w:ascii="仿宋_GB2312"/>
          <w:lang w:val="en-US"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2、绩效评价对象：2021年度国资收益返还。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3、绩效评价范围：2021年度通过县级一般公共预算安排给各单位的项目资金。</w:t>
      </w:r>
    </w:p>
    <w:p>
      <w:p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（二）绩效评价原则、评价指标体系（附表说明）、评价方法、评价标准等。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1、</w:t>
      </w:r>
      <w:r>
        <w:rPr>
          <w:rFonts w:hint="eastAsia" w:ascii="仿宋_GB2312"/>
        </w:rPr>
        <w:t>绩效评价原则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  <w:lang w:val="en-US" w:eastAsia="zh-CN"/>
        </w:rPr>
        <w:t>根据不同类型的项目特点，实行分类评价，健全差异化绩效评价指标体系，绩效评价结果作为项目调整，后续支出的重要依据。在资源配置上体现绩效导向，切实提高项目经费的使用效益。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2、评价方法：通过自评方式。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3、评价标准：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标准通常包括:计划标准，计划标准是指以预先制定的目标、计划、预算、定额等数据作为评价的标准。行业标准，行业标准是指参照国家公布的行业指标数据制定的评标准。历史标准，历史标准是指参照同类指标的历史数据制定的评价标准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绩效评价工作过程。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1、制定绩效计划。 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2、持续沟通。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3、实施绩效评价。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黑体" w:hAnsi="黑体" w:eastAsia="黑体"/>
        </w:rPr>
        <w:t>综合评价情况及评价结论</w:t>
      </w:r>
      <w:r>
        <w:rPr>
          <w:rFonts w:hint="eastAsia" w:ascii="仿宋_GB2312"/>
        </w:rPr>
        <w:t>（附相关评分表）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根据专项绩效评定指标对各项目量化评价，国资收益返还项目绩效评指标得分100分。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四、绩效评价指标分析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凤台县国有资产监督管理委员会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项目决策在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科学的理论和方法指导下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进行细致深入调查和论证，作出科学决策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项目过程情况。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  <w:lang w:eastAsia="zh-CN"/>
        </w:rPr>
        <w:t>按照实际发生情况拨付</w:t>
      </w:r>
      <w:r>
        <w:rPr>
          <w:rFonts w:hint="eastAsia" w:ascii="仿宋_GB2312"/>
          <w:lang w:val="en-US" w:eastAsia="zh-CN"/>
        </w:rPr>
        <w:t>国资收益返还</w:t>
      </w:r>
      <w:r>
        <w:rPr>
          <w:rFonts w:hint="eastAsia" w:ascii="仿宋_GB2312"/>
          <w:lang w:eastAsia="zh-CN"/>
        </w:rPr>
        <w:t>经费，</w:t>
      </w:r>
      <w:r>
        <w:rPr>
          <w:rFonts w:hint="eastAsia" w:ascii="仿宋_GB2312"/>
          <w:lang w:val="en-US" w:eastAsia="zh-CN"/>
        </w:rPr>
        <w:t>充分发挥资金的使用效益，</w:t>
      </w:r>
      <w:r>
        <w:rPr>
          <w:rFonts w:hint="eastAsia" w:ascii="仿宋_GB2312"/>
        </w:rPr>
        <w:t>常态化机制成功实施。该资金严格遵守</w:t>
      </w:r>
      <w:r>
        <w:rPr>
          <w:rFonts w:hint="eastAsia" w:ascii="仿宋_GB2312"/>
          <w:lang w:eastAsia="zh-CN"/>
        </w:rPr>
        <w:t>项目资金管理规定，</w:t>
      </w:r>
      <w:r>
        <w:rPr>
          <w:rFonts w:hint="eastAsia" w:ascii="仿宋_GB2312"/>
        </w:rPr>
        <w:t>坚持专款专用，将资金用于</w:t>
      </w:r>
      <w:r>
        <w:rPr>
          <w:rFonts w:hint="eastAsia" w:ascii="仿宋_GB2312"/>
          <w:lang w:val="en-US" w:eastAsia="zh-CN"/>
        </w:rPr>
        <w:t>凤台县国有资产监督管理委员会日常经费、市场服务公司人员工资和办公经费等、国有资产的维护维修</w:t>
      </w:r>
      <w:r>
        <w:rPr>
          <w:rFonts w:hint="eastAsia" w:ascii="仿宋_GB2312"/>
        </w:rPr>
        <w:t>等方面</w:t>
      </w:r>
      <w:r>
        <w:rPr>
          <w:rFonts w:hint="eastAsia" w:ascii="仿宋_GB2312"/>
          <w:lang w:eastAsia="zh-CN"/>
        </w:rPr>
        <w:t>支出</w:t>
      </w:r>
      <w:r>
        <w:rPr>
          <w:rFonts w:hint="eastAsia" w:ascii="仿宋_GB2312"/>
        </w:rPr>
        <w:t>。</w:t>
      </w:r>
    </w:p>
    <w:p>
      <w:pPr>
        <w:numPr>
          <w:ilvl w:val="0"/>
          <w:numId w:val="3"/>
        </w:num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项目产出情况。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</w:rPr>
        <w:t>1、</w:t>
      </w:r>
      <w:r>
        <w:rPr>
          <w:rFonts w:hint="eastAsia" w:ascii="仿宋_GB2312"/>
          <w:lang w:eastAsia="zh-CN"/>
        </w:rPr>
        <w:t>数量指标：全年执行</w:t>
      </w:r>
      <w:r>
        <w:rPr>
          <w:rFonts w:hint="eastAsia" w:ascii="仿宋_GB2312"/>
          <w:lang w:val="en-US" w:eastAsia="zh-CN"/>
        </w:rPr>
        <w:t>12个月，全年拨付102.2万元，全年实际完成100%，全年按照实际工作需要实施资金拨付工作，下一步将进一步督促资金使用范围和力度。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2、</w:t>
      </w:r>
      <w:r>
        <w:rPr>
          <w:rFonts w:hint="eastAsia" w:ascii="仿宋_GB2312"/>
          <w:lang w:eastAsia="zh-CN"/>
        </w:rPr>
        <w:t>质量指标</w:t>
      </w:r>
      <w:r>
        <w:rPr>
          <w:rFonts w:hint="eastAsia" w:ascii="仿宋_GB2312"/>
        </w:rPr>
        <w:t>：</w:t>
      </w:r>
      <w:r>
        <w:rPr>
          <w:rFonts w:hint="eastAsia" w:ascii="仿宋_GB2312"/>
          <w:lang w:val="en-US" w:eastAsia="zh-CN"/>
        </w:rPr>
        <w:t>严格执行相关法规、制度，确保</w:t>
      </w:r>
      <w:r>
        <w:rPr>
          <w:rFonts w:hint="eastAsia" w:ascii="仿宋_GB2312"/>
          <w:lang w:eastAsia="zh-CN"/>
        </w:rPr>
        <w:t>工作</w:t>
      </w:r>
      <w:r>
        <w:rPr>
          <w:rFonts w:hint="eastAsia" w:ascii="仿宋_GB2312"/>
          <w:lang w:val="en-US" w:eastAsia="zh-CN"/>
        </w:rPr>
        <w:t>及时有效开展。</w:t>
      </w:r>
    </w:p>
    <w:p>
      <w:pPr>
        <w:spacing w:line="600" w:lineRule="exact"/>
        <w:ind w:firstLine="600" w:firstLineChars="200"/>
        <w:outlineLvl w:val="0"/>
        <w:rPr>
          <w:rFonts w:hint="default" w:ascii="仿宋_GB2312"/>
          <w:lang w:val="en-US" w:eastAsia="zh-CN"/>
        </w:rPr>
      </w:pPr>
      <w:r>
        <w:rPr>
          <w:rFonts w:hint="eastAsia" w:ascii="仿宋_GB2312"/>
        </w:rPr>
        <w:t>3、</w:t>
      </w:r>
      <w:r>
        <w:rPr>
          <w:rFonts w:hint="eastAsia" w:ascii="仿宋_GB2312"/>
          <w:lang w:eastAsia="zh-CN"/>
        </w:rPr>
        <w:t>时效指标：按年度计划于</w:t>
      </w:r>
      <w:r>
        <w:rPr>
          <w:rFonts w:hint="eastAsia" w:ascii="仿宋_GB2312"/>
          <w:lang w:val="en-US" w:eastAsia="zh-CN"/>
        </w:rPr>
        <w:t>2021年12月31日前完成。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4、</w:t>
      </w:r>
      <w:r>
        <w:rPr>
          <w:rFonts w:hint="eastAsia" w:ascii="仿宋_GB2312"/>
          <w:lang w:eastAsia="zh-CN"/>
        </w:rPr>
        <w:t>成本指标：</w:t>
      </w:r>
      <w:r>
        <w:rPr>
          <w:rFonts w:hint="eastAsia" w:ascii="仿宋_GB2312"/>
          <w:lang w:val="en-US" w:eastAsia="zh-CN"/>
        </w:rPr>
        <w:t>102.2万元，2021年度已支付102.2万元，全年实际完成100%。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</w:rPr>
        <w:t>（四）项目效益情况。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、</w:t>
      </w:r>
      <w:r>
        <w:rPr>
          <w:rFonts w:hint="eastAsia" w:ascii="仿宋_GB2312"/>
          <w:lang w:eastAsia="zh-CN"/>
        </w:rPr>
        <w:t>经济效益指标：通过</w:t>
      </w:r>
      <w:r>
        <w:rPr>
          <w:rFonts w:hint="eastAsia" w:ascii="仿宋_GB2312"/>
          <w:lang w:val="en-US" w:eastAsia="zh-CN"/>
        </w:rPr>
        <w:t>资金拨付，</w:t>
      </w:r>
      <w:r>
        <w:rPr>
          <w:rFonts w:hint="eastAsia" w:ascii="仿宋_GB2312"/>
          <w:lang w:eastAsia="zh-CN"/>
        </w:rPr>
        <w:t>保障工作顺利开展。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  <w:lang w:eastAsia="zh-CN"/>
        </w:rPr>
        <w:t>、社会效益指标：提高职工生活水平，促进和谐社会发展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、</w:t>
      </w:r>
      <w:r>
        <w:rPr>
          <w:rFonts w:hint="eastAsia" w:ascii="仿宋_GB2312"/>
          <w:lang w:eastAsia="zh-CN"/>
        </w:rPr>
        <w:t xml:space="preserve">生态效益指标：保障国有资产保值增值 </w:t>
      </w:r>
      <w:r>
        <w:rPr>
          <w:rFonts w:hint="eastAsia" w:ascii="仿宋_GB2312"/>
          <w:lang w:val="en-US" w:eastAsia="zh-CN"/>
        </w:rPr>
        <w:t>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、</w:t>
      </w:r>
      <w:r>
        <w:rPr>
          <w:rFonts w:hint="eastAsia" w:ascii="仿宋_GB2312"/>
          <w:lang w:eastAsia="zh-CN"/>
        </w:rPr>
        <w:t>可持续影响指标：为职工利益提供长期保障，保障国有资产保值增值</w:t>
      </w:r>
      <w:r>
        <w:rPr>
          <w:rFonts w:hint="eastAsia" w:ascii="仿宋_GB2312"/>
          <w:lang w:val="en-US"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五、主要经验及做法、存在的问题及原因分析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val="en-US" w:eastAsia="zh-CN"/>
        </w:rPr>
        <w:t>1、</w:t>
      </w:r>
      <w:r>
        <w:rPr>
          <w:rFonts w:hint="eastAsia" w:ascii="仿宋_GB2312"/>
          <w:lang w:eastAsia="zh-CN"/>
        </w:rPr>
        <w:t>未提供建立健全的项目档案管理制度；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eastAsia="zh-CN"/>
        </w:rPr>
      </w:pPr>
      <w:r>
        <w:rPr>
          <w:rFonts w:hint="eastAsia" w:ascii="仿宋_GB2312"/>
          <w:lang w:val="en-US" w:eastAsia="zh-CN"/>
        </w:rPr>
        <w:t>2、</w:t>
      </w:r>
      <w:r>
        <w:rPr>
          <w:rFonts w:hint="eastAsia" w:ascii="仿宋_GB2312"/>
          <w:lang w:eastAsia="zh-CN"/>
        </w:rPr>
        <w:t>未提供各级政府或主管部门适时组织开展资金专项督察资料。</w:t>
      </w:r>
    </w:p>
    <w:p>
      <w:pPr>
        <w:numPr>
          <w:ilvl w:val="0"/>
          <w:numId w:val="4"/>
        </w:num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有关建议</w:t>
      </w:r>
    </w:p>
    <w:p>
      <w:pPr>
        <w:spacing w:line="600" w:lineRule="exact"/>
        <w:ind w:firstLine="600" w:firstLineChars="200"/>
        <w:outlineLvl w:val="0"/>
        <w:rPr>
          <w:rFonts w:hint="eastAsia" w:ascii="黑体" w:hAnsi="黑体" w:eastAsia="黑体"/>
        </w:rPr>
      </w:pPr>
      <w:r>
        <w:rPr>
          <w:rFonts w:hint="eastAsia" w:ascii="仿宋_GB2312"/>
          <w:lang w:val="en-US" w:eastAsia="zh-CN"/>
        </w:rPr>
        <w:t>建议项目单位应加强预算申报管理、专项资金核算及监督管理，项目资金应设置专账核算；建议财政部门加强对专项资金使用情况的监督检查。建议规范和加强项目档案管理工作。</w:t>
      </w:r>
    </w:p>
    <w:p>
      <w:pPr>
        <w:numPr>
          <w:ilvl w:val="0"/>
          <w:numId w:val="4"/>
        </w:num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其他需要说明的问题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目前并未发现存在其他问题。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</w:p>
    <w:p>
      <w:pPr>
        <w:spacing w:line="600" w:lineRule="exact"/>
        <w:ind w:firstLine="600" w:firstLineChars="200"/>
        <w:outlineLvl w:val="0"/>
        <w:rPr>
          <w:rFonts w:hint="eastAsia" w:ascii="仿宋_GB2312"/>
          <w:lang w:val="en-US" w:eastAsia="zh-CN"/>
        </w:rPr>
      </w:pPr>
    </w:p>
    <w:p>
      <w:pPr>
        <w:spacing w:line="600" w:lineRule="exact"/>
        <w:ind w:firstLine="600" w:firstLineChars="200"/>
        <w:jc w:val="center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              </w:t>
      </w:r>
    </w:p>
    <w:p>
      <w:pPr>
        <w:spacing w:line="600" w:lineRule="exact"/>
        <w:ind w:firstLine="600" w:firstLineChars="200"/>
        <w:jc w:val="center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/>
          <w:lang w:val="en-US" w:eastAsia="zh-CN"/>
        </w:rPr>
        <w:t xml:space="preserve"> 凤台县国有资产监督管理委员会</w:t>
      </w:r>
    </w:p>
    <w:p>
      <w:pPr>
        <w:spacing w:line="600" w:lineRule="exact"/>
        <w:ind w:firstLine="600" w:firstLineChars="200"/>
        <w:jc w:val="right"/>
        <w:outlineLvl w:val="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2022年8月11日</w:t>
      </w:r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0185169">
    <w:nsid w:val="62F46A51"/>
    <w:multiLevelType w:val="singleLevel"/>
    <w:tmpl w:val="62F46A51"/>
    <w:lvl w:ilvl="0" w:tentative="1">
      <w:start w:val="2"/>
      <w:numFmt w:val="chineseCounting"/>
      <w:suff w:val="nothing"/>
      <w:lvlText w:val="（%1）"/>
      <w:lvlJc w:val="left"/>
    </w:lvl>
  </w:abstractNum>
  <w:abstractNum w:abstractNumId="1659946805">
    <w:nsid w:val="62F0C735"/>
    <w:multiLevelType w:val="singleLevel"/>
    <w:tmpl w:val="62F0C735"/>
    <w:lvl w:ilvl="0" w:tentative="1">
      <w:start w:val="3"/>
      <w:numFmt w:val="chineseCounting"/>
      <w:suff w:val="nothing"/>
      <w:lvlText w:val="%1、"/>
      <w:lvlJc w:val="left"/>
    </w:lvl>
  </w:abstractNum>
  <w:abstractNum w:abstractNumId="1659686680">
    <w:nsid w:val="62ECCF18"/>
    <w:multiLevelType w:val="singleLevel"/>
    <w:tmpl w:val="62ECCF18"/>
    <w:lvl w:ilvl="0" w:tentative="1">
      <w:start w:val="2"/>
      <w:numFmt w:val="chineseCounting"/>
      <w:suff w:val="nothing"/>
      <w:lvlText w:val="（%1）"/>
      <w:lvlJc w:val="left"/>
    </w:lvl>
  </w:abstractNum>
  <w:abstractNum w:abstractNumId="1660186453">
    <w:nsid w:val="62F46F55"/>
    <w:multiLevelType w:val="singleLevel"/>
    <w:tmpl w:val="62F46F55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659686680"/>
  </w:num>
  <w:num w:numId="2">
    <w:abstractNumId w:val="1659946805"/>
  </w:num>
  <w:num w:numId="3">
    <w:abstractNumId w:val="1660185169"/>
  </w:num>
  <w:num w:numId="4">
    <w:abstractNumId w:val="16601864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5D4"/>
    <w:rsid w:val="08A13B97"/>
    <w:rsid w:val="19373BAA"/>
    <w:rsid w:val="237E3EE8"/>
    <w:rsid w:val="29A40585"/>
    <w:rsid w:val="2C3575BA"/>
    <w:rsid w:val="34D87454"/>
    <w:rsid w:val="35104C33"/>
    <w:rsid w:val="35A46EE7"/>
    <w:rsid w:val="36877830"/>
    <w:rsid w:val="36F80AE2"/>
    <w:rsid w:val="439A6106"/>
    <w:rsid w:val="4DFF1C01"/>
    <w:rsid w:val="55AE45D4"/>
    <w:rsid w:val="5BAE2489"/>
    <w:rsid w:val="7ACA0E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2021-12-24T08:18:00Z</dcterms:created>
  <dc:creator>胡继猛</dc:creator>
  <cp:lastModifiedBy>Administrator</cp:lastModifiedBy>
  <dcterms:modified xsi:type="dcterms:W3CDTF">2024-12-23T05:23:38Z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50DFBF56F3104BBFAC898AD681BB7221</vt:lpwstr>
  </property>
</Properties>
</file>