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3C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关于征求《凤台县农村黑臭水体治理三年行动方案（2024—2026年）（征求意见稿）》意见起草说明</w:t>
      </w:r>
    </w:p>
    <w:p w14:paraId="23EAF2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   一、起草背景</w:t>
      </w:r>
    </w:p>
    <w:p w14:paraId="6431BC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为深入贯彻习近平生态文明思想，推动农村人居环境持续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改善，结合实施“千村引领、万村升级”工程，制定此行动方案。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加强对黑臭水体特征和成因的分析研究，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坚持查污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溯源、一水一策、综合施策、标本兼治，通过内源与外源同治、岸线与水体兼顾、治理与修复结合，全面消除现有农村黑臭水体。在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内容上既具体也符合本地实际。</w:t>
      </w:r>
    </w:p>
    <w:p w14:paraId="1FD6EF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二、实施办法的主要措施</w:t>
      </w:r>
    </w:p>
    <w:p w14:paraId="2F6022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治理农村生活污水。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因地制宜采取资源化利用、生态优先处理、纳入城镇污水管网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厂、集中或分散处理方式治理，优先选择资源化利用和生态化处理模式治理。</w:t>
      </w:r>
    </w:p>
    <w:p w14:paraId="327821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（二）治理农业面源污染。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推广应用低毒低残留农药，采取生态沟渠、植物隔离带、生态缓冲带、径流集蓄池等措施，加强农田退水的拦截净化。</w:t>
      </w:r>
    </w:p>
    <w:p w14:paraId="26106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（三）治理工业和服务业污水。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全面排查涉水排污企业，加大污染排放监管和治理力度，推动符合条件的企业进入园区，督促指导不具备入园条件的企业完善污染防治设施，做好污水收集和处理。</w:t>
      </w:r>
    </w:p>
    <w:p w14:paraId="03CEEA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（四）清理内源污染和垃圾。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对淤积严重或存在翻泥、冒泡现象的黑臭水体，清理淤积底泥，规范处置利用，防止随意堆放造成二次污染。</w:t>
      </w:r>
    </w:p>
    <w:p w14:paraId="0C5B4E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坚持管用结合、长治长效，建立完善农村水体日常巡查管护制度，合理利用农村水体资源，做到“当下治”与“长久用”相结合，以常态管理和有效利用巩固治理成效，防止返黑返臭，实现长治久清。</w:t>
      </w:r>
    </w:p>
    <w:p w14:paraId="559267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47A0"/>
    <w:rsid w:val="3C6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2025-01-09T10:53:13Z</dcterms:created>
  <dc:creator>政务服务事业部张俊杰</dc:creator>
  <cp:lastModifiedBy>齐柏林</cp:lastModifiedBy>
  <dcterms:modified xsi:type="dcterms:W3CDTF">2025-01-09T10:55:20Z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eyJoZGlkIjoiYmE3ZTk3NzY2NzNhN2VlMTZkMjBhYmIwYzI5OThmMjAiLCJ1c2VySWQiOiIxMTAzOTE2Mzk0In0=</vt:lpwstr>
  </property>
  <property fmtid="{D5CDD505-2E9C-101B-9397-08002B2CF9AE}" pid="4" name="ICV">
    <vt:lpwstr>B3A2316106094380ACB59AEE6CDDDCE6_12</vt:lpwstr>
  </property>
</Properties>
</file>