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permStart w:id="0" w:edGrp="everyone"/>
      <w:permEnd w:id="0"/>
    </w:p>
    <w:p w14:paraId="73C36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凤台县人民政府202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年政府信息公开</w:t>
      </w:r>
    </w:p>
    <w:p w14:paraId="1AB9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工作年度报告</w:t>
      </w:r>
    </w:p>
    <w:p w14:paraId="64E82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316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度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要求，由凤台县人民政府办公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精心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编制。本年度报告所涉数据统计期限，明确设定为2024年1月1日起，至2024年12月31日止。此期间，数据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翔实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、准确，全面反映我县政务公开工作实际状况。若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获取本年度报告电子版，可登录凤台县人民政府网站（http://www.ft.gov.cn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信息公开工作年度报告专题——凤台县人民政府政务公开工作年度报告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栏目中便捷下载。如对本报告有任何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疑惑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，请与凤台县数据资源管理局联系（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地址：淮南市凤台县中山南路凤台县数据资源管理局，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电话：0554-8683277，邮编：232100）。</w:t>
      </w:r>
    </w:p>
    <w:p w14:paraId="2A2D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 w14:paraId="42577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年，凤台县人民政府贯彻落实《淮南市人民政府办公室关于印发2024年度政务公开重点工作清单的通知》，将任务按照职能分解至各相关单位，并印发《凤台县2024年度重点工作清单》，推进全县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工作。</w:t>
      </w:r>
    </w:p>
    <w:p w14:paraId="6366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</w:t>
      </w:r>
    </w:p>
    <w:p w14:paraId="0576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2024年，凤台县严格贯彻《条例》及省、市工作部署，全面落实年度政务公开重点工作任务。全年主动公开政府信息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15282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条，涵盖财政预决算、重大项目、减税降费、民生保障等重点领域，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围绕解读和渠道建设抓好质效提升，全年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发布政策解读信息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条，征集并反馈社会意见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聚焦本县中心工作，深化民生领域信息公开，同时，围绕依法规范和防范风险抓好基础工作，不断强化信息审查清理工作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BC45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</w:t>
      </w:r>
    </w:p>
    <w:p w14:paraId="256EBDF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我县以贯彻实施新修订的行政复议法为契机，持续规范依申请公开工作。本年度共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受理政府信息公开申请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件（均为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自然人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申请），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上年转结1件，依法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办结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结转下年度办理事项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申请渠道中，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网页申请79件，信函邮寄申请93件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当面申请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申请内容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聚焦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征迁土地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及重大项目领域，均依法予以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回复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产生行政复议6件，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产生行政诉讼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1件。</w:t>
      </w:r>
    </w:p>
    <w:p w14:paraId="3D4DA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</w:t>
      </w:r>
    </w:p>
    <w:p w14:paraId="6B5C3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动态维护政府信息主动公开标准目录，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落实信息发布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三审三校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制度，严控涉密涉敏信息，定期清理无效内容，整改错别字及栏目冗余问题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千余个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。与县数据资源局协同优化信息平台，推动跨部门数据互通，提升政务服务效率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。严格落实公文属性源头认定原则，从文件起草环节就进行严格把控，确保每份文件属性明确，为后续的管理和使用奠定坚实基础。通过细致梳理与严格审核，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目前已确认现行有效规范性文件共155件。失效或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废止规范性文件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31件，并按照要求全部标准入库。</w:t>
      </w:r>
    </w:p>
    <w:p w14:paraId="6ED1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</w:t>
      </w:r>
    </w:p>
    <w:p w14:paraId="2CBE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线上平台：在信息化建设方面，我县优化政府网站集约化平台，强化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政策文件库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政策解读库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搜索功能，提升精准度和便捷性，助力公众快速获取政策信息。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全面推进政务新媒体规范化运维，目前我县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政务新媒体运行顺畅，内容更新及时，服务功能完善，互动交流活跃，传播效果良好。</w:t>
      </w:r>
    </w:p>
    <w:p w14:paraId="45A1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我县积极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政务公开专区建设，在县政务服务中心、乡镇便民服务中心设置查阅点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处，配备自助查询设备，公示高频办事指南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 w14:paraId="01F2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 w14:paraId="4D568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我县积极开展自查模式，每月开展政务公开全栏目自查，并形成工作单，积极整改，对接相关单位积极维护重点领域栏目，做好信息日常更新。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全县政务公开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专题会议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组织全县政务公开培训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场，参训人员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余人次；开展季度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工作提示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4次，整改问题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千余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年末开展社会评议，群众满意度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较高，2024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未因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政府信息公开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而产生的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责任追究情况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 w14:paraId="2103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pPr w:leftFromText="180" w:rightFromText="180" w:vertAnchor="text" w:horzAnchor="page" w:tblpX="1793" w:tblpY="578"/>
        <w:tblOverlap w:val="never"/>
        <w:tblW w:w="501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2220"/>
        <w:gridCol w:w="2222"/>
        <w:gridCol w:w="2225"/>
      </w:tblGrid>
      <w:tr w14:paraId="0175B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1F634A8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D38D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6CA81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D05E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C845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E696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数</w:t>
            </w:r>
          </w:p>
        </w:tc>
      </w:tr>
      <w:tr w14:paraId="09D1E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289B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B1026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7288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5C64C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AF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E8FE1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5CF39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52A5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3FFE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02620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58CB3E2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560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E53B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B5C5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7612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4F9A7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844E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13427</w:t>
            </w:r>
          </w:p>
        </w:tc>
      </w:tr>
      <w:tr w14:paraId="11C4F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2DADA03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3600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B670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F5CD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A6A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0848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4B76D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2626</w:t>
            </w:r>
          </w:p>
        </w:tc>
      </w:tr>
      <w:tr w14:paraId="7924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8C10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5119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844</w:t>
            </w:r>
          </w:p>
        </w:tc>
      </w:tr>
      <w:tr w14:paraId="41B26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2BE88FC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43D8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CD5AA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91D8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762A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6EDC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994E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1013.038</w:t>
            </w:r>
          </w:p>
        </w:tc>
      </w:tr>
    </w:tbl>
    <w:p w14:paraId="4117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805"/>
        <w:gridCol w:w="3045"/>
        <w:gridCol w:w="627"/>
        <w:gridCol w:w="627"/>
        <w:gridCol w:w="627"/>
        <w:gridCol w:w="627"/>
        <w:gridCol w:w="627"/>
        <w:gridCol w:w="627"/>
        <w:gridCol w:w="627"/>
      </w:tblGrid>
      <w:tr w14:paraId="52D2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gridSpan w:val="3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E5B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5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E2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申请人情况</w:t>
            </w:r>
          </w:p>
        </w:tc>
      </w:tr>
      <w:tr w14:paraId="148F3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E6D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D6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7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D5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4A0F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22523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D56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E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E1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商业</w:t>
            </w:r>
          </w:p>
          <w:p w14:paraId="29F3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0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科研</w:t>
            </w:r>
          </w:p>
          <w:p w14:paraId="6C3FD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FF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5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0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78A7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C510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0D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C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D71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78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84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DF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338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0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</w:tr>
      <w:tr w14:paraId="5A55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9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0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523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DD3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3E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9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F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FE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71DE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D39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1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8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CF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9F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E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9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B2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BE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</w:tr>
      <w:tr w14:paraId="17098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2EAB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B0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A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CB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75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4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1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32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5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</w:tr>
      <w:tr w14:paraId="25E38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981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1ED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EF5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A4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C9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F1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86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D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28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C0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889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99CC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DDA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25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94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3B2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8C1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B2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9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3C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27C206">
            <w:pPr>
              <w:keepNext w:val="0"/>
              <w:keepLines w:val="0"/>
              <w:pageBreakBefore w:val="0"/>
              <w:widowControl/>
              <w:tabs>
                <w:tab w:val="left" w:pos="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6A6C5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5FD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AC50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E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E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B5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5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F4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5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E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DE1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322E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60F3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BF7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A3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5F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8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B6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D6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EC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6A9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3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4F6D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D961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6D2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EE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D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2A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FC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CC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BE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35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B7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FD7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C49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DD2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2A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7C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D0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512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B4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62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BB3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F2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6A5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0FCA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26B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E6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2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E9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E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F3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1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1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6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4027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54B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E45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ADD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29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22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8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D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C2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D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7CA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E4D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86C1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DD5A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2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18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2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69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3F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8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97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5E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4A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4D495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86E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F5C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70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3E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92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2D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C6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9C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F6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A4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89AB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C5C5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F17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FF2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2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E7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7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4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8A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2C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13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A91C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A67C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2C70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0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18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9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FD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1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52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1DF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56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CE29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364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956E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2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4C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10D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27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E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A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93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2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 w14:paraId="0D7FA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AA0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955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B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D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E4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2B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E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B7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CB5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E3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78B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7FC2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EE4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F9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37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E5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81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A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A5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2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4E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E0B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6B30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7A55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2182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C86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3977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1E6F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82E4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B4A3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61F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FF9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BBC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7C87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B0F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D4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75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146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8A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1A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F3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97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A3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2CA7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B4D4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EBCC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9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14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1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19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A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C4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D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2DA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31A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05AB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37F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F51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C29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E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B53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59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02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A3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DD3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565E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B8A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39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9A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B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15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5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2C0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F79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75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</w:tr>
      <w:tr w14:paraId="7DF9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5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7F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A0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01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3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7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C91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5E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</w:tbl>
    <w:p w14:paraId="0F329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501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810"/>
        <w:gridCol w:w="539"/>
        <w:gridCol w:w="539"/>
        <w:gridCol w:w="539"/>
        <w:gridCol w:w="539"/>
        <w:gridCol w:w="809"/>
        <w:gridCol w:w="539"/>
        <w:gridCol w:w="539"/>
        <w:gridCol w:w="539"/>
        <w:gridCol w:w="539"/>
        <w:gridCol w:w="811"/>
      </w:tblGrid>
      <w:tr w14:paraId="2A4A9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4660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F716C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5023B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66D6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1CC5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3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E0AA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3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9A18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4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6293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7A85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042C4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复议后起诉</w:t>
            </w:r>
          </w:p>
        </w:tc>
      </w:tr>
      <w:tr w14:paraId="09A1B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C9C3E"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6368A"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39DFA"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231E0"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0B7B8"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FC32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2FDB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2DF18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B1F51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F0EA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024A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64890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4B93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232E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3E64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DB8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889CCB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FC759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022C7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FFC27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54EF8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74805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CD931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AAE2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2F9B7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59E54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C7CA2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976D5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B2402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B24DC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0197C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9CA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 w14:paraId="07F54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（一）存在问题</w:t>
      </w:r>
    </w:p>
    <w:p w14:paraId="0C26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民生领域信息占比偏低，如农村低保、危房改造等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公开不足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，多为说明类信息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3A7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本年度基层政策宣讲次数较少，形式较为单一，且针对性不强。</w:t>
      </w:r>
    </w:p>
    <w:p w14:paraId="782F2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（二）改进情况</w:t>
      </w:r>
    </w:p>
    <w:p w14:paraId="21DD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优化内容结构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。督促各部门、乡镇加大对民生领域信息的公开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，按月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形成工作提示单，督促各单位按月及时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公开涉农补贴、救助资金发放明细。</w:t>
      </w:r>
    </w:p>
    <w:p w14:paraId="78E30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增加宣讲频次。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制定详细的年度宣讲计划，合理分配每月、每季度的宣讲任务，确保每个乡镇、社区至少每季度开展一次政策宣讲活动。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提高针对性。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开展前期调研，了解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不同区域群众的需求和关注点，针对农村地区重点宣讲农业补贴、乡村振兴政策；针对城镇社区，侧重医保、养老等民生政策宣讲，做到有的放矢。</w:t>
      </w:r>
    </w:p>
    <w:p w14:paraId="0875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 w14:paraId="5ACD9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1FE92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2024年，凤台县人民政府办公室聚焦政务公开重点，精心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升级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政策文件库，系统梳理归集整理全县百余条政策文件并实时更新，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优化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社会公众查阅政策文件的一站式平台；积极统筹各部门、各乡镇，成功举办政府开放日活动，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邀请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大代表、政协委员、企业代表、媒体记者、社区居民等各界人士踊跃参与，通过现场参观展成效、政策解读明方向、互动交流聚民意，全方位呈现我县政府在经济发展、民生保障、政务服务等方面的辉煌成就，有力增进了政民互动与理解，显著提升了政府工作透明度与公信力，为建设和谐凤台奠定了坚实基础。</w:t>
      </w:r>
    </w:p>
    <w:p w14:paraId="6A4B2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凤台县围绕《2024年度政务公开重点工作清单》任务分解，扎实推进各项工作，取得显著成效。在服务经济和保障民生方面，县政府办公室牵头，各乡镇和相关部门紧密配合，及时公开了加快构建现代化产业体系、扩大有效投资等政策举措和进展成效，推动了高质量转型发展。同时，深化了惠农、教育、就业等民生领域信息公开，持续加大50项民生实事及市政小微项目等信息公开和宣传推广力度，及时回应群众关切。在政策解读和渠道建设方面，严格落实政策解读“三同步”要求，开展“政策解读质量提升年”行动，创新解读方式，运用多种媒介载体扩大政策传播范围。在依法规范和防范风险方面，规范依申请公开工作，加强政府信息全生命周期管理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完善审查清理机制，持续改进作风，强化队伍建设，完善工作机制。通过这些举措，凤台县政务公开工作更加科学、规范、高效，为经济社会发展提供了有力保障，也为群众提供了更加优质的服务。</w:t>
      </w: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Tk3NzY2NzNhN2VlMTZkMjBhYmIwYzI5OThmMjAifQ=="/>
  </w:docVars>
  <w:rsids>
    <w:rsidRoot w:val="00000000"/>
    <w:rsid w:val="005F65CD"/>
    <w:rsid w:val="00726300"/>
    <w:rsid w:val="00A566D5"/>
    <w:rsid w:val="014764D9"/>
    <w:rsid w:val="015970F4"/>
    <w:rsid w:val="01804A4C"/>
    <w:rsid w:val="034F152E"/>
    <w:rsid w:val="03A2514E"/>
    <w:rsid w:val="03F90AE6"/>
    <w:rsid w:val="048230A5"/>
    <w:rsid w:val="04BC483C"/>
    <w:rsid w:val="05CF7D50"/>
    <w:rsid w:val="062E0F1B"/>
    <w:rsid w:val="06850424"/>
    <w:rsid w:val="06976AC0"/>
    <w:rsid w:val="07CF79FC"/>
    <w:rsid w:val="0A8B5280"/>
    <w:rsid w:val="0D224C0A"/>
    <w:rsid w:val="0E47173D"/>
    <w:rsid w:val="11D9727F"/>
    <w:rsid w:val="12341000"/>
    <w:rsid w:val="1E9E082B"/>
    <w:rsid w:val="1ECC0E79"/>
    <w:rsid w:val="202F1AE0"/>
    <w:rsid w:val="20A212F3"/>
    <w:rsid w:val="217F4C29"/>
    <w:rsid w:val="222D7E81"/>
    <w:rsid w:val="22BB4222"/>
    <w:rsid w:val="235E1679"/>
    <w:rsid w:val="23616034"/>
    <w:rsid w:val="241D71F3"/>
    <w:rsid w:val="25D844ED"/>
    <w:rsid w:val="25DC134A"/>
    <w:rsid w:val="27076EF2"/>
    <w:rsid w:val="2919745E"/>
    <w:rsid w:val="2A3B6454"/>
    <w:rsid w:val="2B247C1B"/>
    <w:rsid w:val="2BF67536"/>
    <w:rsid w:val="2BF93221"/>
    <w:rsid w:val="2D8A4F26"/>
    <w:rsid w:val="2DC53269"/>
    <w:rsid w:val="2EFE303C"/>
    <w:rsid w:val="2F0A5B75"/>
    <w:rsid w:val="2F560A17"/>
    <w:rsid w:val="2FD8472C"/>
    <w:rsid w:val="305E56A9"/>
    <w:rsid w:val="31E95603"/>
    <w:rsid w:val="326442D9"/>
    <w:rsid w:val="3321758E"/>
    <w:rsid w:val="34DB3024"/>
    <w:rsid w:val="35836D02"/>
    <w:rsid w:val="35DA0119"/>
    <w:rsid w:val="362167DA"/>
    <w:rsid w:val="392205E9"/>
    <w:rsid w:val="3DD70D35"/>
    <w:rsid w:val="3F3024B8"/>
    <w:rsid w:val="40680195"/>
    <w:rsid w:val="42860978"/>
    <w:rsid w:val="432F0FCD"/>
    <w:rsid w:val="463739E7"/>
    <w:rsid w:val="46FE435C"/>
    <w:rsid w:val="47786145"/>
    <w:rsid w:val="4FB82BD0"/>
    <w:rsid w:val="4FE301CE"/>
    <w:rsid w:val="50146C9E"/>
    <w:rsid w:val="506101B7"/>
    <w:rsid w:val="50BA6E27"/>
    <w:rsid w:val="50FF0B31"/>
    <w:rsid w:val="51134562"/>
    <w:rsid w:val="55403A4A"/>
    <w:rsid w:val="558A61F1"/>
    <w:rsid w:val="55D11166"/>
    <w:rsid w:val="573814EC"/>
    <w:rsid w:val="5B7C55BB"/>
    <w:rsid w:val="5C0713D4"/>
    <w:rsid w:val="5D453E66"/>
    <w:rsid w:val="5D956B9D"/>
    <w:rsid w:val="61031902"/>
    <w:rsid w:val="625C2001"/>
    <w:rsid w:val="626B61CC"/>
    <w:rsid w:val="64773F86"/>
    <w:rsid w:val="6A0F276D"/>
    <w:rsid w:val="6AEC2F0E"/>
    <w:rsid w:val="6AED6AA6"/>
    <w:rsid w:val="6BF923B9"/>
    <w:rsid w:val="6EFA3342"/>
    <w:rsid w:val="6F275B2F"/>
    <w:rsid w:val="700C126E"/>
    <w:rsid w:val="7020414E"/>
    <w:rsid w:val="720F2958"/>
    <w:rsid w:val="72465697"/>
    <w:rsid w:val="764205BE"/>
    <w:rsid w:val="7CB54620"/>
    <w:rsid w:val="7F7D0C75"/>
    <w:rsid w:val="96F2F85C"/>
    <w:rsid w:val="DE7BBDEA"/>
    <w:rsid w:val="F5BF8833"/>
    <w:rsid w:val="FCEF33AF"/>
    <w:rsid w:val="FFF6BAD9"/>
    <w:rsid w:val="FFF7A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1554</Words>
  <Characters>1662</Characters>
  <Lines>0</Lines>
  <Paragraphs>0</Paragraphs>
  <TotalTime>64</TotalTime>
  <ScaleCrop>false</ScaleCrop>
  <LinksUpToDate>false</LinksUpToDate>
  <CharactersWithSpaces>1662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2023-01-29T10:10:00Z</dcterms:created>
  <dc:creator>Administrator</dc:creator>
  <cp:lastModifiedBy>齐柏林</cp:lastModifiedBy>
  <dcterms:modified xsi:type="dcterms:W3CDTF">2025-04-22T06:26:23Z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24E9CA6B6F9947589834115B21C79542_13</vt:lpwstr>
  </property>
  <property fmtid="{D5CDD505-2E9C-101B-9397-08002B2CF9AE}" pid="4" name="KSOTemplateDocerSaveRecord">
    <vt:lpwstr>eyJoZGlkIjoiYmE3ZTk3NzY2NzNhN2VlMTZkMjBhYmIwYzI5OThmMjAiLCJ1c2VySWQiOiIxMTAzOTE2Mzk0In0=</vt:lpwstr>
  </property>
</Properties>
</file>