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FB18">
      <w:pPr>
        <w:overflowPunct w:val="0"/>
        <w:spacing w:line="7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李冲回族乡</w:t>
      </w: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2025年政府信息公开工作</w:t>
      </w:r>
    </w:p>
    <w:p w14:paraId="698927D1">
      <w:pPr>
        <w:overflowPunct w:val="0"/>
        <w:spacing w:line="7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年度报告</w:t>
      </w:r>
    </w:p>
    <w:p w14:paraId="099D59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报告根据《中华人民共和国政府信息公开条例》（国务院令第711号）、《国务院办公厅政府信息与政务公开办公室关于印发〈中华人民共和国政府信息公开工作年度报告格式〉的通知》（国办公开办函〔2021〕30号）要求，由李冲回族乡人民政府编制。报告内容包括总体情况、主动公开政府信息情况、收到和处理政府信息公开申请情况、政府信息公开行政复议行政诉讼情况、存在的主要问题及改进情况、其他需要报告的事项等六个部分。报告数据统计期限自2025年1月1日起至2025年12月31日止。如对本报告有任何疑问，请与凤台县李冲回族乡人民政府联系（地址：安徽省凤台县李冲乡茅仙洞景区路口西200米处，电话：0554-2310611，邮编：232100）。</w:t>
      </w:r>
      <w:bookmarkStart w:id="0" w:name="_GoBack"/>
      <w:bookmarkEnd w:id="0"/>
    </w:p>
    <w:p w14:paraId="275541A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一、总体情况</w:t>
      </w:r>
    </w:p>
    <w:p w14:paraId="7159ED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2025年，我乡严格遵照《凤台县2025年度政务公开重点工作清单》要求，牢牢把握新时代政务公开“以公开促落实、优服务、强监管”的核心定位。立足乡域发展实际，精准研判政务公开工作面临的新形势新任务，扎实推动决策、执行、管理、服务、结果全流程公开，持续深化政务公开标准化、规范化、信息化建设，全面提升政务公开工作质量和实效。现将本年度政务公开各项工作开展情况总结如下：</w:t>
      </w:r>
    </w:p>
    <w:p w14:paraId="214321D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319" w:leftChars="152" w:right="0" w:firstLine="321" w:firstLineChars="1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主动公开</w:t>
      </w:r>
    </w:p>
    <w:p w14:paraId="3C522E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紧密围绕县委、县政府中心工作及年度政务公开重点工作要点，扎实推进基层政务公开标准化规范化建设。全年通过政府公开主动公开各类政府信息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391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条。重点加强了乡村振兴、惠农补贴、社会救助、财政预决算、安全生产、生态环境、农村集体土地征收、宅基地审批等与群众利益密切相关领域的信息公开。围绕《李冲回族乡2025年政务公开重点工作任务分工》，按期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本年度政务公开重点工作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7DBD26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(二) 依申请公开</w:t>
      </w:r>
    </w:p>
    <w:p w14:paraId="560F09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年，我乡收到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件依申请公开（其中网页申请0条，当面申请0条，传真申请0条，信函申请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条），受理数量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办结数量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结转数量均为0。本年度未发生因政府信息公开工作而产生的行政复议、行政诉讼等情况。</w:t>
      </w:r>
    </w:p>
    <w:p w14:paraId="27F26C5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(三) 政府信息管理</w:t>
      </w:r>
    </w:p>
    <w:p w14:paraId="2116F9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持续完善政府信息全生命周期管理机制。严格执行公文公开属性源头认定和发布前审核制度，落实信息发布“三审”责任制。根据法律法规立改废情况及经济社会发展需要，动态维护更新政府信息主动公开基本目录。规范行政规范性文件管理，本年新制发行政规范性文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件，废止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件，现行有效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件。</w:t>
      </w:r>
    </w:p>
    <w:p w14:paraId="140CD8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(四) 政府信息公开平台建设</w:t>
      </w:r>
    </w:p>
    <w:p w14:paraId="4C1996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我乡严格遵循上级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政府工作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要求，深化政府信息公开体系建设，通过政府网站、“李冲先锋”微信公众号等线上平台，构建多元化信息公开渠道，确保信息及时全面公开，增强政府透明度，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动态维护政府信息公开栏目，旨在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提升公共服务效能，切实强化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我乡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信息公开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透明度。</w:t>
      </w:r>
    </w:p>
    <w:p w14:paraId="74A66E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(五) 监督保障</w:t>
      </w:r>
    </w:p>
    <w:p w14:paraId="62713C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将政府信息公开工作纳入乡年度重点工作范畴，明确分管领导和责任部门。组织工作人员参加县级及以上政务公开业务培训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次，提升专业化水平。完善内部考核机制，定期开展工作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自查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。本年度，我乡未组织专门的社会评议活动；未发生因政府信息公开工作引发的责任追究情况。</w:t>
      </w:r>
    </w:p>
    <w:p w14:paraId="408305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2064"/>
        <w:gridCol w:w="2064"/>
        <w:gridCol w:w="2064"/>
      </w:tblGrid>
      <w:tr w14:paraId="5CF0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7E00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B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制发件数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A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2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数</w:t>
            </w:r>
          </w:p>
        </w:tc>
      </w:tr>
      <w:tr w14:paraId="77C9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B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2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8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5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59D4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2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7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E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3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38C3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0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3212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7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9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331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A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5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8BE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7766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1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4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35C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E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9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664B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4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6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4480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3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6F42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3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4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57E9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5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9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</w:tbl>
    <w:p w14:paraId="22A470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三、收到和处理政府信息公开申请情况</w:t>
      </w:r>
    </w:p>
    <w:tbl>
      <w:tblPr>
        <w:tblStyle w:val="3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750"/>
        <w:gridCol w:w="2836"/>
        <w:gridCol w:w="583"/>
        <w:gridCol w:w="583"/>
        <w:gridCol w:w="583"/>
        <w:gridCol w:w="583"/>
        <w:gridCol w:w="583"/>
        <w:gridCol w:w="588"/>
        <w:gridCol w:w="586"/>
      </w:tblGrid>
      <w:tr w14:paraId="2D4D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vMerge w:val="restart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5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24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4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申请人情况</w:t>
            </w:r>
          </w:p>
        </w:tc>
      </w:tr>
      <w:tr w14:paraId="67EA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C6F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6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176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E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1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总计</w:t>
            </w:r>
          </w:p>
        </w:tc>
      </w:tr>
      <w:tr w14:paraId="2D4D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60E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606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0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商业</w:t>
            </w:r>
          </w:p>
          <w:p w14:paraId="29C77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9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科研</w:t>
            </w:r>
          </w:p>
          <w:p w14:paraId="571F7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1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3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4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77C9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9B4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6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3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7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2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9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2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F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9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D6E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8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6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C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2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D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5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9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8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77EE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restart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A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21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6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D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6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C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0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B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B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F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3FA1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381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1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B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E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B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0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4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7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8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3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0C68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767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A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3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属于国家秘密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3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4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5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A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D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1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3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FCD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46C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F68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4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其他法律行政法规禁止公开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4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D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C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E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6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4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7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69D2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F39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F893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A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危及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三安全一稳定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7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F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5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1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B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F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489F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F2F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B1F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1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保护第三方合法权益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8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9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3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4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2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5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A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072C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EB8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4CF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属于三类内部事务信息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3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1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8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9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B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9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F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5A6C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203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F6E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5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属于四类过程性信息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B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E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E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E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B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2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3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37D5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1F1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3B3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D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属于行政执法案卷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9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A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C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0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2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4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6075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99E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A71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6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属于行政查询事项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7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4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1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1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8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F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1C96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3FD3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9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B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本机关不掌握相关政府信息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2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7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2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2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1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1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7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5FDA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B0E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07F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9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没有现成信息需要另行制作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8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3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A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B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7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2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288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866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6F6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D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补正后申请内容仍不明确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6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1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6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9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4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0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9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9AB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FEB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6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6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信访举报投诉类申请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3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8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2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8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1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C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0765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0EC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86A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2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重复申请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B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B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F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1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2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1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3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4172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521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528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E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要求提供公开出版物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A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E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F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F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C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D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2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7B83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587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383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E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无正当理由大量反复申请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1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1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F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6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4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F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C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59F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E66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983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E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要求行政机关确认或重新出具已获取信息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E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D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C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9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7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2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7EA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2E4C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2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1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5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申请人无正当理由逾期不补正、行政机关不再处理其政府信息公开申请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F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9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B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9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B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4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0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1B8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F3C9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1C1B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8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申请人逾期未按收费通知要求缴纳费用、行政机关不再处理其政府信息公开申请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E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4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4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C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B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9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5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3F09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CED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25A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1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F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5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1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6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7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B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61C1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214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1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3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C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6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7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3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2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B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2FD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3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2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E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D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8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0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2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4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</w:tbl>
    <w:p w14:paraId="2ADE6DE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500"/>
        <w:gridCol w:w="500"/>
        <w:gridCol w:w="500"/>
        <w:gridCol w:w="751"/>
        <w:gridCol w:w="500"/>
        <w:gridCol w:w="500"/>
        <w:gridCol w:w="500"/>
        <w:gridCol w:w="500"/>
        <w:gridCol w:w="751"/>
        <w:gridCol w:w="500"/>
        <w:gridCol w:w="500"/>
        <w:gridCol w:w="501"/>
        <w:gridCol w:w="501"/>
        <w:gridCol w:w="752"/>
      </w:tblGrid>
      <w:tr w14:paraId="4FB3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9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行政复议</w:t>
            </w:r>
          </w:p>
        </w:tc>
        <w:tc>
          <w:tcPr>
            <w:tcW w:w="3300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C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行政诉讼</w:t>
            </w:r>
          </w:p>
        </w:tc>
      </w:tr>
      <w:tr w14:paraId="1B56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E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结果维持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2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纠正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4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1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审结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1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总计</w:t>
            </w:r>
          </w:p>
        </w:tc>
        <w:tc>
          <w:tcPr>
            <w:tcW w:w="16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1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未经复议直接起诉</w:t>
            </w:r>
          </w:p>
        </w:tc>
        <w:tc>
          <w:tcPr>
            <w:tcW w:w="16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9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复议后起诉</w:t>
            </w:r>
          </w:p>
        </w:tc>
      </w:tr>
      <w:tr w14:paraId="113A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B2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14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9D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8C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0A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3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维持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D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纠正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7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E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审结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D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维持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5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纠正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1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F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审结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F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总计</w:t>
            </w:r>
          </w:p>
        </w:tc>
      </w:tr>
      <w:tr w14:paraId="7D33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E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1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F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D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A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F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E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A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3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1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2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4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B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</w:tbl>
    <w:p w14:paraId="5168BB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right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0619B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五、存在的主要问题及改进情况</w:t>
      </w:r>
    </w:p>
    <w:p w14:paraId="7C04EE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（一）主要问题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：</w:t>
      </w:r>
    </w:p>
    <w:p w14:paraId="1F7D4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政策解读形式较为单一，主要以文字解读为主，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缺少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运用图表、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线下宣讲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等多样化、接地气方式进行解读的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4A6EE4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重点领域信息公开的深度和颗粒度有待加强，部分信息更新不够及时，与群众“看得懂、用得上”的需求存在一定差距。</w:t>
      </w:r>
    </w:p>
    <w:p w14:paraId="1B6C0A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政务新媒体与政府网站、线下公开平台的协同联动效应尚未完全发挥，信息发布和服务的整体性有待优化。</w:t>
      </w:r>
    </w:p>
    <w:p w14:paraId="4D95F7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（二）改进情况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：</w:t>
      </w:r>
    </w:p>
    <w:p w14:paraId="5EF942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针对解读形式单一问题，计划在下一年度探索制作政策图解、动画短视频、举办“政策宣讲进村居”活动，丰富解读形式，提升传播效果。</w:t>
      </w:r>
    </w:p>
    <w:p w14:paraId="417FDD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针对重点领域公开问题，将进一步完善各重点领域信息公开目录，细化公开内容标准，明确更新频率和责任，并加强日常检查，确保信息及时、准确、有用。</w:t>
      </w:r>
    </w:p>
    <w:p w14:paraId="7E4A09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针对平台联动问题，将建立统一的内容策划和发布协调机制，打通各平台数据壁垒，推动政府网站、政务新媒体和线下专区在信息发布、政策服务上同频共振、互为补充。</w:t>
      </w:r>
    </w:p>
    <w:p w14:paraId="59C432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六、其他需要报告的事项</w:t>
      </w:r>
    </w:p>
    <w:p w14:paraId="4334F13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2025年度，本机关在办理政府信息公开申请过程中，严格按照《政府信息公开信息处理费管理办法》（国办函〔2020〕109号）及安徽省相关规定执行。本年度所有申请均未超出规定收费范围，未向申请人收取任何信息处理费用。</w:t>
      </w:r>
    </w:p>
    <w:p w14:paraId="0C3179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本年度，李冲回族乡人民政府共承办县人大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议案2件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、县政协提案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件，均已按规定时限和要求办理完毕，办理结果均已在凤台县人民政府网站公开。</w:t>
      </w:r>
    </w:p>
    <w:p w14:paraId="2DDC50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村务公开工作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除按月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公开村级财务收支、惠农政策等常规内容外，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重点拓展公开村级发展规划、村民代表会议决议等深层次内容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，让村民既了解常规事项又知晓村级重大决策，村民参与村务监督的积极性也进一步提高。</w:t>
      </w:r>
    </w:p>
    <w:p w14:paraId="30D9826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6EA6CE8-DAB4-4E04-A074-9DDB3D3CABB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216AB8D-6508-4431-94C8-0EF9FB8645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9020B"/>
    <w:multiLevelType w:val="singleLevel"/>
    <w:tmpl w:val="8099020B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6788"/>
    <w:rsid w:val="05D9297D"/>
    <w:rsid w:val="087150EF"/>
    <w:rsid w:val="25E22D30"/>
    <w:rsid w:val="32CC0FF0"/>
    <w:rsid w:val="370C5B12"/>
    <w:rsid w:val="3FAD2204"/>
    <w:rsid w:val="52452B87"/>
    <w:rsid w:val="53F1045F"/>
    <w:rsid w:val="54B56788"/>
    <w:rsid w:val="5B323837"/>
    <w:rsid w:val="6FF53E8B"/>
    <w:rsid w:val="795A422D"/>
    <w:rsid w:val="7DC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2734</Words>
  <Characters>2810</Characters>
  <Lines>0</Lines>
  <Paragraphs>0</Paragraphs>
  <TotalTime>47</TotalTime>
  <ScaleCrop>false</ScaleCrop>
  <LinksUpToDate>false</LinksUpToDate>
  <CharactersWithSpaces>2814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2026-01-08T01:21:00Z</dcterms:created>
  <dc:creator>胡国庆</dc:creator>
  <cp:lastModifiedBy>胡国庆</cp:lastModifiedBy>
  <dcterms:modified xsi:type="dcterms:W3CDTF">2026-01-26T02:23:59Z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E557126875AA4EB5BFC83AD69ED9C001_11</vt:lpwstr>
  </property>
  <property fmtid="{D5CDD505-2E9C-101B-9397-08002B2CF9AE}" pid="4" name="KSOTemplateDocerSaveRecord">
    <vt:lpwstr>eyJoZGlkIjoiMWY0MzUxYzM5OGZkYWI2NWIzZWEyMjc4NmRhNTliNjQiLCJ1c2VySWQiOiIyNDkzMjgzNzIifQ==</vt:lpwstr>
  </property>
</Properties>
</file>