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EFB18">
      <w:pPr>
        <w:overflowPunct w:val="0"/>
        <w:spacing w:line="700" w:lineRule="exact"/>
        <w:jc w:val="center"/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Times New Roman"/>
          <w:color w:val="000000"/>
          <w:kern w:val="0"/>
          <w:sz w:val="44"/>
          <w:szCs w:val="44"/>
          <w:lang w:val="en-US" w:eastAsia="zh-CN"/>
        </w:rPr>
        <w:t>李冲回族乡</w:t>
      </w:r>
      <w:r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lang w:val="en-US" w:eastAsia="zh-CN"/>
        </w:rPr>
        <w:t>2025年政府信息公开工作</w:t>
      </w:r>
    </w:p>
    <w:p w14:paraId="698927D1">
      <w:pPr>
        <w:overflowPunct w:val="0"/>
        <w:spacing w:line="700" w:lineRule="exact"/>
        <w:jc w:val="center"/>
        <w:rPr>
          <w:rFonts w:ascii="Times New Roman" w:hAnsi="Times New Roman" w:eastAsia="微软雅黑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微软雅黑" w:cs="Times New Roman"/>
          <w:color w:val="000000"/>
          <w:kern w:val="0"/>
          <w:sz w:val="44"/>
          <w:szCs w:val="44"/>
          <w:lang w:val="en-US" w:eastAsia="zh-CN"/>
        </w:rPr>
        <w:t>年度报告</w:t>
      </w:r>
    </w:p>
    <w:p w14:paraId="099D597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本年度报告根据《中华人民共和国政府信息公开条例》（国务院令第711号）、《国务院办公厅政府信息与政务公开办公室关于印发〈中华人民共和国政府信息公开工作年度报告格式〉的通知》（国办公开办函〔2021〕30号）要求，由李冲回族乡人民政府编制。报告内容包括总体情况、主动公开政府信息情况、收到和处理政府信息公开申请情况、政府信息公开行政复议行政诉讼情况、存在的主要问题及改进情况、其他需要报告的事项等六个部分。报告数据统计期限自2025年1月1日起至2025年12月31日止。本年度报告的电子版可在凤台县人民政府网站（https://www.ft.gov.cn/）政府信息公开“信息公开工作年度报告专题——凤台县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李冲回族乡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人民政府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政务公开工作年度报告”栏目下载。如对本报告有任何疑问，请与凤台县李冲回族乡人民政府联系（地址：安徽省凤台县李冲乡茅仙洞景区路口西200米处，电话：0554-2310611，邮编：232100）。</w:t>
      </w:r>
    </w:p>
    <w:p w14:paraId="275541A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一、总体情况</w:t>
      </w:r>
    </w:p>
    <w:p w14:paraId="7159ED1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2025年，我乡严格遵照《凤台县2025年度政务公开重点工作清单》要求，牢牢把握新时代政务公开“以公开促落实、优服务、强监管”的核心定位。立足乡域发展实际，精准研判政务公开工作面临的新形势新任务，扎实推动决策、执行、管理、服务、结果全流程公开，持续深化政务公开标准化、规范化、信息化建设，全面提升政务公开工作质量和实效。现将本年度政务公开各项工作开展情况总结如下：</w:t>
      </w:r>
    </w:p>
    <w:p w14:paraId="214321D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319" w:leftChars="152" w:right="0" w:firstLine="321" w:firstLineChars="1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主动公开</w:t>
      </w:r>
    </w:p>
    <w:p w14:paraId="3C522E5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紧密围绕县委、县政府中心工作及年度政务公开重点工作要点，扎实推进基层政务公开标准化规范化建设。全年通过政府公开主动公开各类政府信息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391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条。重点加强了乡村振兴、惠农补贴、社会救助、财政预决算、安全生产、生态环境、农村集体土地征收、宅基地审批等与群众利益密切相关领域的信息公开。围绕《李冲回族乡2025年政务公开重点工作任务分工》，按期完成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本年度政务公开重点工作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7DBD26F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(二) 依申请公开</w:t>
      </w:r>
    </w:p>
    <w:p w14:paraId="560F091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年，我乡收到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件依申请公开（其中网页申请0条，当面申请0条，传真申请0条，信函申请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条），受理数量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0，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办结数量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0，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结转数量均为0。本年度未发生因政府信息公开工作而产生的行政复议、行政诉讼等情况。</w:t>
      </w:r>
    </w:p>
    <w:p w14:paraId="27F26C5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(三) 政府信息管理</w:t>
      </w:r>
    </w:p>
    <w:p w14:paraId="2116F94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持续完善政府信息全生命周期管理机制。严格执行公文公开属性源头认定和发布前审核制度，落实信息发布“三审”责任制。根据法律法规立改废情况及经济社会发展需要，动态维护更新政府信息主动公开基本目录。规范行政规范性文件管理，本年新制发行政规范性文件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件，废止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件，现行有效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件。</w:t>
      </w:r>
    </w:p>
    <w:p w14:paraId="140CD87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(四) 政府信息公开平台建设</w:t>
      </w:r>
    </w:p>
    <w:p w14:paraId="4C1996F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我乡严格遵循上级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政府工作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要求，深化政府信息公开体系建设，通过政府网站、“李冲先锋”微信公众号等线上平台，构建多元化信息公开渠道，确保信息及时全面公开，增强政府透明度，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动态维护政府信息公开栏目，旨在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提升公共服务效能，切实强化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我乡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政府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信息公开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工作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透明度。</w:t>
      </w:r>
    </w:p>
    <w:p w14:paraId="74A66E0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(五) 监督保障</w:t>
      </w:r>
    </w:p>
    <w:p w14:paraId="62713CC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将政府信息公开工作纳入乡年度重点工作范畴，明确分管领导和责任部门。组织工作人员参加县级及以上政务公开业务培训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次，提升专业化水平。完善内部考核机制，定期开展工作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自查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。本年度，我乡未组织专门的社会评议活动；未发生因政府信息公开工作引发的责任追究情况。</w:t>
      </w:r>
    </w:p>
    <w:p w14:paraId="408305C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3"/>
        <w:tblW w:w="8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4"/>
        <w:gridCol w:w="2064"/>
        <w:gridCol w:w="2064"/>
        <w:gridCol w:w="2064"/>
      </w:tblGrid>
      <w:tr w14:paraId="5CF0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9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7E00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8B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67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本年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制发件数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EA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2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现行有效件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数</w:t>
            </w:r>
          </w:p>
        </w:tc>
      </w:tr>
      <w:tr w14:paraId="77C9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EB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2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8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5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</w:tr>
      <w:tr w14:paraId="59D4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2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37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E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3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</w:tr>
      <w:tr w14:paraId="38C3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0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3212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7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9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1331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A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5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8BE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A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7766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1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D4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235C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E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9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</w:tr>
      <w:tr w14:paraId="664B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4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6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</w:tr>
      <w:tr w14:paraId="4480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73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6F42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F3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14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 w14:paraId="57E9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15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59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</w:tr>
    </w:tbl>
    <w:p w14:paraId="22A470F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三、收到和处理政府信息公开申请情况</w:t>
      </w:r>
    </w:p>
    <w:tbl>
      <w:tblPr>
        <w:tblStyle w:val="3"/>
        <w:tblW w:w="8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750"/>
        <w:gridCol w:w="2836"/>
        <w:gridCol w:w="583"/>
        <w:gridCol w:w="583"/>
        <w:gridCol w:w="583"/>
        <w:gridCol w:w="583"/>
        <w:gridCol w:w="583"/>
        <w:gridCol w:w="588"/>
        <w:gridCol w:w="586"/>
      </w:tblGrid>
      <w:tr w14:paraId="2D4D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3" w:type="pct"/>
            <w:gridSpan w:val="3"/>
            <w:vMerge w:val="restart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F5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247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A4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申请人情况</w:t>
            </w:r>
          </w:p>
        </w:tc>
      </w:tr>
      <w:tr w14:paraId="67EA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3" w:type="pct"/>
            <w:gridSpan w:val="3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DC6FE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3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C6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自然人</w:t>
            </w:r>
          </w:p>
        </w:tc>
        <w:tc>
          <w:tcPr>
            <w:tcW w:w="176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8E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法人或其他组织</w:t>
            </w:r>
          </w:p>
        </w:tc>
        <w:tc>
          <w:tcPr>
            <w:tcW w:w="354" w:type="pct"/>
            <w:vMerge w:val="restart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1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总计</w:t>
            </w:r>
          </w:p>
        </w:tc>
      </w:tr>
      <w:tr w14:paraId="2D4D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3" w:type="pct"/>
            <w:gridSpan w:val="3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860E4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3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C6065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30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商业</w:t>
            </w:r>
          </w:p>
          <w:p w14:paraId="29C77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企业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9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科研</w:t>
            </w:r>
          </w:p>
          <w:p w14:paraId="571F7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机构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1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社会公益组织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13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法律服务机构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4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354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377C9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</w:tr>
      <w:tr w14:paraId="59B4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6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一、本年新收政府信息公开申请数量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33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7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2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9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A2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F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89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5D6E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3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8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二、上年结转政府信息公开申请数量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6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C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2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ED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5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9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8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77EE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restart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A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三、本年度办理结果</w:t>
            </w:r>
          </w:p>
        </w:tc>
        <w:tc>
          <w:tcPr>
            <w:tcW w:w="21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6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（一）予以公开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D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6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C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20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B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B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F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3FA1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23812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17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B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9E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CB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0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4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7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8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3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0C68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767E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restar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A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（三）不予公开</w:t>
            </w: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3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属于国家秘密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3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4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5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A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2D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1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F3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2FCD4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46CD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F688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C41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其他法律行政法规禁止公开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4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D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C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E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6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4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7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69D2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F39A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9F893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2A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危及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三安全一稳定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0B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7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F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A5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1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B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CF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489F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F2F6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B1F4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D1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保护第三方合法权益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8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9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3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4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52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5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A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072C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EB86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4CFE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3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属于三类内部事务信息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73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1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38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C9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B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E9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F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5A6C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2034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4F6E7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5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属于四类过程性信息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B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E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1E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EE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B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02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3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37D5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61F14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3B37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D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属于行政执法案卷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99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A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C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00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9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2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04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6075D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A99E0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BA711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6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8.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属于行政查询事项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7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04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B1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1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F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8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F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1C96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3FD3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9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（四）无法提供</w:t>
            </w: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B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本机关不掌握相关政府信息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2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7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2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2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1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1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7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5FDA5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B0E2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07F6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9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没有现成信息需要另行制作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8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3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FA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C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B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57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2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2288E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1866E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6F62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D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补正后申请内容仍不明确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6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1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6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9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E4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0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9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29AB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FFEB8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56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（五）不予处理</w:t>
            </w: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6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信访举报投诉类申请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C3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8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2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18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1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C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5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07657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A0EC2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86A7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22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重复申请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B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FB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F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F1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2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C1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3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4172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521D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65281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E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要求提供公开出版物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FA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DED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F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0F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C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D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2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7B83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587A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3831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E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无正当理由大量反复申请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1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1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DF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6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C4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F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C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59F4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E667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983E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E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要求行政机关确认或重新出具已获取信息</w:t>
            </w:r>
          </w:p>
        </w:tc>
        <w:tc>
          <w:tcPr>
            <w:tcW w:w="353" w:type="pc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BE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D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0C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2E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49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97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inset" w:color="auto" w:sz="4" w:space="0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22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27EA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2E4C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12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（六）其他处理</w:t>
            </w:r>
          </w:p>
        </w:tc>
        <w:tc>
          <w:tcPr>
            <w:tcW w:w="1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5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申请人无正当理由逾期不补正、行政机关不再处理其政府信息公开申请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FF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9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B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9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B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4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90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21B8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F3C9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1C1B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F8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申请人逾期未按收费通知要求缴纳费用、行政机关不再处理其政府信息公开申请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8E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44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A4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9C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B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9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5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3F09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CED7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454" w:type="pct"/>
            <w:vMerge w:val="continue"/>
            <w:tcBorders>
              <w:top w:val="nil"/>
              <w:left w:val="nil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25AE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7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1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F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F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A5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1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6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7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DB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  <w:tr w14:paraId="61C1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2" w:type="pct"/>
            <w:vMerge w:val="continue"/>
            <w:tcBorders>
              <w:top w:val="inset" w:color="auto" w:sz="4" w:space="0"/>
              <w:left w:val="inset" w:color="auto" w:sz="4" w:space="0"/>
              <w:bottom w:val="inset" w:color="auto" w:sz="4" w:space="0"/>
              <w:right w:val="inset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E2148">
            <w:pP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1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83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（七）总计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C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6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57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3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2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3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B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2FD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3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四、结转下年度继续办理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2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E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D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8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D0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02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4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</w:p>
        </w:tc>
      </w:tr>
    </w:tbl>
    <w:p w14:paraId="2ADE6DE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3"/>
        <w:tblW w:w="8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500"/>
        <w:gridCol w:w="500"/>
        <w:gridCol w:w="500"/>
        <w:gridCol w:w="751"/>
        <w:gridCol w:w="500"/>
        <w:gridCol w:w="500"/>
        <w:gridCol w:w="500"/>
        <w:gridCol w:w="500"/>
        <w:gridCol w:w="751"/>
        <w:gridCol w:w="500"/>
        <w:gridCol w:w="500"/>
        <w:gridCol w:w="501"/>
        <w:gridCol w:w="501"/>
        <w:gridCol w:w="752"/>
      </w:tblGrid>
      <w:tr w14:paraId="4FB3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9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行政复议</w:t>
            </w:r>
          </w:p>
        </w:tc>
        <w:tc>
          <w:tcPr>
            <w:tcW w:w="3300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C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行政诉讼</w:t>
            </w:r>
          </w:p>
        </w:tc>
      </w:tr>
      <w:tr w14:paraId="1B56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E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结果维持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22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纠正</w:t>
            </w:r>
          </w:p>
        </w:tc>
        <w:tc>
          <w:tcPr>
            <w:tcW w:w="30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4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结果</w:t>
            </w:r>
          </w:p>
        </w:tc>
        <w:tc>
          <w:tcPr>
            <w:tcW w:w="30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1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审结</w:t>
            </w:r>
          </w:p>
        </w:tc>
        <w:tc>
          <w:tcPr>
            <w:tcW w:w="30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1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总计</w:t>
            </w:r>
          </w:p>
        </w:tc>
        <w:tc>
          <w:tcPr>
            <w:tcW w:w="165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1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未经复议直接起诉</w:t>
            </w:r>
          </w:p>
        </w:tc>
        <w:tc>
          <w:tcPr>
            <w:tcW w:w="165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9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复议后起诉</w:t>
            </w:r>
          </w:p>
        </w:tc>
      </w:tr>
      <w:tr w14:paraId="113A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1B2C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140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9D3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68C9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0AC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3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维持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D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纠正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97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结果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E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审结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D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5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维持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5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纠正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1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2F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审结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F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总计</w:t>
            </w:r>
          </w:p>
        </w:tc>
      </w:tr>
      <w:tr w14:paraId="7D33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E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1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F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0D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7D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A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F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E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A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E3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FB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11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42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B4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FB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</w:tr>
    </w:tbl>
    <w:p w14:paraId="5168BBC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right="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0619B9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五、存在的主要问题及改进情况</w:t>
      </w:r>
    </w:p>
    <w:p w14:paraId="7C04EE2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（一）主要问题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：</w:t>
      </w:r>
    </w:p>
    <w:p w14:paraId="1F7D43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政策解读形式较为单一，主要以文字解读为主，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缺少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运用图表、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线下宣讲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等多样化、接地气方式进行解读的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形式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4A6EE4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重点领域信息公开的深度和颗粒度有待加强，部分信息更新不够及时，与群众“看得懂、用得上”的需求存在一定差距。</w:t>
      </w:r>
    </w:p>
    <w:p w14:paraId="1B6C0A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政务新媒体与政府网站、线下公开平台的协同联动效应尚未完全发挥，信息发布和服务的整体性有待优化。</w:t>
      </w:r>
    </w:p>
    <w:p w14:paraId="4D95F73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（二）改进情况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：</w:t>
      </w:r>
    </w:p>
    <w:p w14:paraId="5EF942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针对解读形式单一问题，计划在下一年度探索制作政策图解、动画短视频、举办“政策宣讲进村居”活动，丰富解读形式，提升传播效果。</w:t>
      </w:r>
    </w:p>
    <w:p w14:paraId="417FDD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针对重点领域公开问题，将进一步完善各重点领域信息公开目录，细化公开内容标准，明确更新频率和责任，并加强日常检查，确保信息及时、准确、有用。</w:t>
      </w:r>
    </w:p>
    <w:p w14:paraId="7E4A09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针对平台联动问题，将建立统一的内容策划和发布协调机制，打通各平台数据壁垒，推动政府网站、政务新媒体和线下专区在信息发布、政策服务上同频共振、互为补充。</w:t>
      </w:r>
    </w:p>
    <w:p w14:paraId="59C4325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六、其他需要报告的事项</w:t>
      </w:r>
    </w:p>
    <w:p w14:paraId="4334F13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2025年度，本机关在办理政府信息公开申请过程中，严格按照《政府信息公开信息处理费管理办法》（国办函〔2020〕109号）及安徽省相关规定执行。本年度所有申请均未超出规定收费范围，未向申请人收取任何信息处理费用。</w:t>
      </w:r>
    </w:p>
    <w:p w14:paraId="0C3179B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本年度，李冲回族乡人民政府共承办县人大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议案2件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、县政协提案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件，均已按规定时限和要求办理完毕，办理结果均已在凤台县人民政府网站公开。</w:t>
      </w:r>
    </w:p>
    <w:p w14:paraId="2DDC50C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本年度，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村务公开工作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除按月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公开村级财务收支、惠农政策等常规内容外，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重点拓展公开村级发展规划、村民代表会议决议等深层次内容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，让村民既了解常规事项又知晓村级重大决策，村民参与村务监督的积极性也进一步提高。</w:t>
      </w:r>
    </w:p>
    <w:p w14:paraId="30D9826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2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5CD8352E-A0BD-42AC-8354-EBEE5D15972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F53312D-7A1A-4502-828B-3D161B293A3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9020B"/>
    <w:multiLevelType w:val="singleLevel"/>
    <w:tmpl w:val="8099020B"/>
    <w:lvl w:ilvl="0" w:tentative="0">
      <w:start w:val="1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56788"/>
    <w:rsid w:val="05D9297D"/>
    <w:rsid w:val="087150EF"/>
    <w:rsid w:val="25E22D30"/>
    <w:rsid w:val="32CC0FF0"/>
    <w:rsid w:val="370C5B12"/>
    <w:rsid w:val="3FAD2204"/>
    <w:rsid w:val="4B224E09"/>
    <w:rsid w:val="52452B87"/>
    <w:rsid w:val="53F1045F"/>
    <w:rsid w:val="54B56788"/>
    <w:rsid w:val="5B323837"/>
    <w:rsid w:val="6FF53E8B"/>
    <w:rsid w:val="795A422D"/>
    <w:rsid w:val="7DC1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665</Words>
  <Characters>711</Characters>
  <Lines>0</Lines>
  <Paragraphs>0</Paragraphs>
  <TotalTime>47</TotalTime>
  <ScaleCrop>false</ScaleCrop>
  <LinksUpToDate>false</LinksUpToDate>
  <CharactersWithSpaces>711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2026-01-08T01:21:00Z</dcterms:created>
  <dc:creator>胡国庆</dc:creator>
  <cp:lastModifiedBy>胡国庆</cp:lastModifiedBy>
  <dcterms:modified xsi:type="dcterms:W3CDTF">2026-01-30T06:39:14Z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E557126875AA4EB5BFC83AD69ED9C001_11</vt:lpwstr>
  </property>
  <property fmtid="{D5CDD505-2E9C-101B-9397-08002B2CF9AE}" pid="4" name="KSOTemplateDocerSaveRecord">
    <vt:lpwstr>eyJoZGlkIjoiMWY0MzUxYzM5OGZkYWI2NWIzZWEyMjc4NmRhNTliNjQiLCJ1c2VySWQiOiIyNDkzMjgzNzIifQ==</vt:lpwstr>
  </property>
</Properties>
</file>