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关于</w:t>
      </w:r>
      <w:r>
        <w:rPr>
          <w:rFonts w:hint="eastAsia" w:ascii="黑体" w:hAnsi="黑体" w:eastAsia="黑体"/>
          <w:sz w:val="44"/>
          <w:szCs w:val="44"/>
        </w:rPr>
        <w:t>《凤台县集体经营性建设用地入市实施办法》</w:t>
      </w:r>
      <w:r>
        <w:rPr>
          <w:rFonts w:ascii="黑体" w:hAnsi="黑体" w:eastAsia="黑体"/>
          <w:sz w:val="44"/>
          <w:szCs w:val="44"/>
        </w:rPr>
        <w:t>的</w:t>
      </w:r>
      <w:r>
        <w:rPr>
          <w:rFonts w:hint="eastAsia" w:ascii="黑体" w:hAnsi="黑体" w:eastAsia="黑体"/>
          <w:sz w:val="44"/>
          <w:szCs w:val="44"/>
        </w:rPr>
        <w:t>起草说明</w:t>
      </w:r>
    </w:p>
    <w:p>
      <w:pPr>
        <w:snapToGrid w:val="0"/>
        <w:spacing w:line="60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一、文件起草的必要性和过程</w:t>
      </w:r>
    </w:p>
    <w:p>
      <w:pPr>
        <w:pStyle w:val="4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规范集体经营性建设用地入市行为，保障农村集体土地财产权益，构建全县城乡统一的建设用地市场，促进乡村振兴，推进集体经营性建设用地与国有建设用地同等入市、同权同价，根据《中华人民共和国土地管理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《安徽省人民政府办公厅印发〈关于推进“节地安徽”建设深化土地节约集约利用综合改革（2.0版）的若干举措〉的通知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有关规定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县自然资源规划局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结合我县实际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，制定了《凤台县集体经营性建设用地入市实施办法》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bookmarkStart w:id="0" w:name="_GoBack"/>
      <w:bookmarkEnd w:id="0"/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文件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主要内容</w:t>
      </w:r>
    </w:p>
    <w:p>
      <w:pPr>
        <w:autoSpaceDE w:val="0"/>
        <w:autoSpaceDN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《暂行办法》共八章三十一条，附入市流程图，在承接国家、省级政策基础上，结合我县实际对集体经营性建设用地入市全流程作出具体规范，核心内容分为8个部分：</w:t>
      </w:r>
    </w:p>
    <w:p>
      <w:pPr>
        <w:autoSpaceDE w:val="0"/>
        <w:autoSpaceDN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1.总则。明确制定依据、集体经营性建设用地及入市定义，划定本县行政区域适用范围，确立核心实施原则。</w:t>
      </w:r>
    </w:p>
    <w:p>
      <w:pPr>
        <w:autoSpaceDE w:val="0"/>
        <w:autoSpaceDN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2.入市范围和条件。划定入市土地范围，明确不得用于商品住房建设、宅基地严禁入市，严控新增入市规模，细化地块规划、产业、产权等入市条件及使用权取得主体范围。</w:t>
      </w:r>
    </w:p>
    <w:p>
      <w:pPr>
        <w:autoSpaceDE w:val="0"/>
        <w:autoSpaceDN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.入市主体和方式。明确农村集体经济组织为入市主体，未设立的由村委会代行职能，按土地所有权归属区分行权主体；规定出让、出租、作价出资（入股）三种入市方式及操作要求，明确使用权转让、转租等参照国有建设用地执行，并列出禁止办理转让转租的情形。</w:t>
      </w:r>
    </w:p>
    <w:p>
      <w:pPr>
        <w:autoSpaceDE w:val="0"/>
        <w:autoSpaceDN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入市程序。分资料准备、申请审核、方案审查、交易实施、合同签订、建设手续办理、不动产登记七个环节，细化各环节责任主体、操作流程和审批要求，明确民主决策、部门联审、政府批准等关键节点，要求交易纳入县公共资源交易平台管理。</w:t>
      </w:r>
    </w:p>
    <w:p>
      <w:pPr>
        <w:autoSpaceDE w:val="0"/>
        <w:autoSpaceDN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收益管理。界定土地增值收益、增值收益调节金概念，明确价款缴纳、调节金征收及资金拨付流程，规定受让方依法缴纳契税，确定入市收益归农村集体经济组织所有，要求收益纳入集体资产管理和村务公开，明确相关部门和乡镇的监督职责。</w:t>
      </w:r>
    </w:p>
    <w:p>
      <w:pPr>
        <w:autoSpaceDE w:val="0"/>
        <w:autoSpaceDN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6.监督实施。明确属地乡镇为监管责任主体，负责全过程监管；县资规局统筹协调，各相关部门各司其职；闲置土地处置参照《闲置土地处置办法》执行。</w:t>
      </w:r>
    </w:p>
    <w:p>
      <w:pPr>
        <w:autoSpaceDE w:val="0"/>
        <w:autoSpaceDN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7.法律责任。明确入市主体、土地使用权人的履约义务，禁止集体经济组织擅自变更生效合同，规范违规开发建设的处理方式，对国家工作人员、集体经济组织经营管理者的违法违规行为设定相应法律责任。</w:t>
      </w:r>
    </w:p>
    <w:p>
      <w:pPr>
        <w:autoSpaceDE w:val="0"/>
        <w:autoSpaceDN w:val="0"/>
        <w:spacing w:line="600" w:lineRule="exact"/>
        <w:ind w:firstLine="640" w:firstLineChars="200"/>
        <w:rPr>
          <w:rFonts w:ascii="仿宋" w:hAnsi="仿宋" w:eastAsia="仿宋"/>
          <w:color w:val="000000"/>
          <w:spacing w:val="-17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8.附则。明确办法实施前已入市地块的规范方式，确定解释主体为县资规局，规定施行时间、有效期及政策衔接要求。</w:t>
      </w:r>
    </w:p>
    <w:p>
      <w:pPr>
        <w:autoSpaceDE w:val="0"/>
        <w:autoSpaceDN w:val="0"/>
        <w:spacing w:line="600" w:lineRule="exact"/>
        <w:ind w:firstLine="572" w:firstLineChars="200"/>
        <w:rPr>
          <w:rFonts w:ascii="仿宋" w:hAnsi="仿宋" w:eastAsia="仿宋"/>
          <w:color w:val="000000"/>
          <w:spacing w:val="-17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yN2RiZDc2OTI3OTc5YzRkNDA2MmJkNDU0MWFhMjIifQ=="/>
  </w:docVars>
  <w:rsids>
    <w:rsidRoot w:val="0012150D"/>
    <w:rsid w:val="00100684"/>
    <w:rsid w:val="0012150D"/>
    <w:rsid w:val="00206A5E"/>
    <w:rsid w:val="002D51F8"/>
    <w:rsid w:val="009328BF"/>
    <w:rsid w:val="00984378"/>
    <w:rsid w:val="00AE453E"/>
    <w:rsid w:val="31EF7950"/>
    <w:rsid w:val="52B80D46"/>
    <w:rsid w:val="7FB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0" w:beforeAutospacing="0" w:after="0" w:afterAutospacing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qFormat/>
    <w:uiPriority w:val="0"/>
    <w:pPr>
      <w:spacing w:before="0" w:beforeAutospacing="0" w:after="0" w:afterAutospacing="0" w:line="240" w:lineRule="auto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626</Words>
  <Characters>651</Characters>
  <Lines>4</Lines>
  <Paragraphs>1</Paragraphs>
  <TotalTime>1</TotalTime>
  <ScaleCrop>false</ScaleCrop>
  <LinksUpToDate>false</LinksUpToDate>
  <CharactersWithSpaces>652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2025-02-25T16:44:00Z</dcterms:created>
  <dc:creator>Administrator</dc:creator>
  <cp:lastModifiedBy>若潼</cp:lastModifiedBy>
  <cp:lastPrinted>2025-02-26T15:18:00Z</cp:lastPrinted>
  <dcterms:modified xsi:type="dcterms:W3CDTF">2026-05-25T00:37:02Z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eyJoZGlkIjoiNzVmM2E4NjIzNjQ5Njc4ODEyYjQ2NDAyM2JlNmUwZGIiLCJ1c2VySWQiOiIyMjkxODM5MDMifQ==</vt:lpwstr>
  </property>
  <property fmtid="{D5CDD505-2E9C-101B-9397-08002B2CF9AE}" pid="3" name="KSOProductBuildVer">
    <vt:lpwstr>2052-12.1.0.16364</vt:lpwstr>
  </property>
  <property fmtid="{D5CDD505-2E9C-101B-9397-08002B2CF9AE}" pid="4" name="ICV">
    <vt:lpwstr>F8E56242C6F94360B928C1219B5CE220_13</vt:lpwstr>
  </property>
</Properties>
</file>