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EB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bCs/>
          <w:szCs w:val="44"/>
        </w:rPr>
      </w:pPr>
      <w:r>
        <w:rPr>
          <w:rFonts w:hint="default" w:ascii="Times New Roman" w:hAnsi="Times New Roman" w:eastAsia="黑体"/>
          <w:bCs/>
          <w:szCs w:val="44"/>
        </w:rPr>
        <w:t>附件3</w:t>
      </w:r>
    </w:p>
    <w:p w14:paraId="69B6E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eastAsia" w:eastAsia="方正小标宋_GBK" w:cs="Times New Roman"/>
          <w:b w:val="0"/>
          <w:bCs/>
          <w:sz w:val="36"/>
          <w:szCs w:val="44"/>
          <w:lang w:eastAsia="zh-CN"/>
        </w:rPr>
        <w:t>凤台县2024年中央财政农业防灾减灾和水利救灾资金（第一批）中央财政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转移支付202</w:t>
      </w:r>
      <w:r>
        <w:rPr>
          <w:rFonts w:hint="eastAsia" w:eastAsia="方正小标宋_GBK" w:cs="Times New Roman"/>
          <w:b w:val="0"/>
          <w:bCs/>
          <w:sz w:val="36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年度绩效自评报告</w:t>
      </w:r>
    </w:p>
    <w:p w14:paraId="5B0A3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一、绩效目标分解下达情况</w:t>
      </w:r>
    </w:p>
    <w:p w14:paraId="681E22B0">
      <w:pPr>
        <w:keepNext w:val="0"/>
        <w:keepLines w:val="0"/>
        <w:widowControl/>
        <w:suppressLineNumbers w:val="0"/>
        <w:spacing w:line="240" w:lineRule="auto"/>
        <w:ind w:lef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（一）项目概况：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2024年中央财政下达我县农业防灾减灾资金预算（第一批）78万元，省财政下达我县农业防灾减灾资金26万元，合计资金104万元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。用于受灾地区尽快恢复生产生活。</w:t>
      </w:r>
    </w:p>
    <w:p w14:paraId="65C1B646">
      <w:pPr>
        <w:keepNext w:val="0"/>
        <w:keepLines w:val="0"/>
        <w:widowControl/>
        <w:suppressLineNumbers w:val="0"/>
        <w:spacing w:line="240" w:lineRule="auto"/>
        <w:ind w:left="0" w:firstLine="640" w:firstLineChars="200"/>
        <w:jc w:val="left"/>
        <w:rPr>
          <w:rFonts w:ascii="Times New Roman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（二）项目绩效目标：用于果蔬、农业及畜牧渔业设施灾损修复及购买种子、种苗等农业生产就在补助，确保我先设施农业尽快恢复，确保我县夏季粮油安全和重要农产品安全稳定供给。</w:t>
      </w:r>
    </w:p>
    <w:p w14:paraId="43A0E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二、绩效情况分析</w:t>
      </w:r>
    </w:p>
    <w:p w14:paraId="76ED5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</w:rPr>
        <w:t>（一）资金投入情况分析。</w:t>
      </w:r>
    </w:p>
    <w:p w14:paraId="6CA97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/>
          <w:bCs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2024年中央财政下达我县农业防灾减灾资金预算（第一批）78万元，省财政下达我县农业防灾减灾资金26万元，合计资金104万元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。截至目前已经支出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104万，支出率100%。</w:t>
      </w:r>
    </w:p>
    <w:p w14:paraId="66EB1D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Cs w:val="32"/>
          <w:lang w:eastAsia="zh-CN"/>
        </w:rPr>
        <w:t>资金管理情况分析。</w:t>
      </w:r>
    </w:p>
    <w:p w14:paraId="5C9C4B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我单位严格按照资金使用管理办法使用。项目资金实行专款专用。</w:t>
      </w:r>
    </w:p>
    <w:p w14:paraId="410FE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Cs w:val="32"/>
        </w:rPr>
        <w:t>（三）总体绩效目标完成情况分析。</w:t>
      </w:r>
      <w:r>
        <w:rPr>
          <w:rFonts w:hint="eastAsia" w:ascii="仿宋" w:hAnsi="仿宋" w:eastAsia="仿宋" w:cs="仿宋"/>
          <w:b w:val="0"/>
          <w:bCs w:val="0"/>
          <w:szCs w:val="32"/>
          <w:lang w:eastAsia="zh-CN"/>
        </w:rPr>
        <w:t>绩效总体目标是对受灾群众进行灾后恢复生产，目前已经恢复灾后生产，农业生产稳定</w:t>
      </w:r>
    </w:p>
    <w:p w14:paraId="274E0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szCs w:val="32"/>
        </w:rPr>
      </w:pPr>
      <w:r>
        <w:rPr>
          <w:rFonts w:hint="eastAsia" w:ascii="仿宋" w:hAnsi="仿宋" w:eastAsia="仿宋" w:cs="仿宋"/>
          <w:b w:val="0"/>
          <w:bCs w:val="0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b w:val="0"/>
          <w:bCs w:val="0"/>
          <w:szCs w:val="32"/>
        </w:rPr>
        <w:t>绩效指标完成情况分析。</w:t>
      </w:r>
    </w:p>
    <w:p w14:paraId="75441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0"/>
        <w:rPr>
          <w:rFonts w:hint="eastAsia" w:eastAsia="楷体_GB2312" w:cs="Times New Roman"/>
          <w:b w:val="0"/>
          <w:bCs w:val="0"/>
          <w:szCs w:val="32"/>
          <w:lang w:eastAsia="zh-CN"/>
        </w:rPr>
      </w:pPr>
      <w:r>
        <w:rPr>
          <w:rFonts w:hint="eastAsia" w:eastAsia="楷体_GB2312" w:cs="Times New Roman"/>
          <w:b w:val="0"/>
          <w:bCs w:val="0"/>
          <w:szCs w:val="32"/>
          <w:lang w:val="en-US" w:eastAsia="zh-CN"/>
        </w:rPr>
        <w:t>1.</w:t>
      </w:r>
      <w:r>
        <w:rPr>
          <w:rFonts w:hint="eastAsia" w:eastAsia="楷体_GB2312" w:cs="Times New Roman"/>
          <w:b w:val="0"/>
          <w:bCs w:val="0"/>
          <w:szCs w:val="32"/>
          <w:lang w:eastAsia="zh-CN"/>
        </w:rPr>
        <w:t>产出指标：</w:t>
      </w:r>
    </w:p>
    <w:p w14:paraId="1C028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数量指标：支持灾后设施修复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620亩，完成1400亩。</w:t>
      </w:r>
    </w:p>
    <w:p w14:paraId="4ABBC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质量指标：用于农业生产救灾相关支出的比例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100%，完成100%</w:t>
      </w:r>
    </w:p>
    <w:p w14:paraId="16DC3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lang w:val="en-US" w:eastAsia="zh-CN"/>
        </w:rPr>
        <w:t>时效指标：灾后生产恢复时产效性，完成：及时进行灾后生产恢复；</w:t>
      </w:r>
      <w:r>
        <w:rPr>
          <w:rFonts w:hint="eastAsia" w:ascii="仿宋" w:hAnsi="仿宋" w:eastAsia="仿宋" w:cs="仿宋"/>
          <w:bCs/>
          <w:szCs w:val="32"/>
          <w:lang w:eastAsia="zh-CN"/>
        </w:rPr>
        <w:t>资金下达省级3个月内预算执行率达到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90%以上，完成100%</w:t>
      </w:r>
    </w:p>
    <w:p w14:paraId="2029C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val="en-US" w:eastAsia="zh-CN"/>
        </w:rPr>
        <w:t>成本指标：项目总成本78万元，完成78万元；</w:t>
      </w:r>
    </w:p>
    <w:p w14:paraId="500119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szCs w:val="32"/>
          <w:lang w:eastAsia="zh-CN"/>
        </w:rPr>
        <w:t>效益指标</w:t>
      </w:r>
    </w:p>
    <w:p w14:paraId="1EF83D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经济效益指标：受灾地区菜篮子产品价格波动率小于等于</w:t>
      </w:r>
      <w:r>
        <w:rPr>
          <w:rFonts w:hint="eastAsia" w:ascii="仿宋" w:hAnsi="仿宋" w:eastAsia="仿宋" w:cs="仿宋"/>
          <w:bCs/>
          <w:szCs w:val="32"/>
          <w:lang w:val="en-US" w:eastAsia="zh-CN"/>
        </w:rPr>
        <w:t>10%，完成情况为8%</w:t>
      </w:r>
    </w:p>
    <w:p w14:paraId="50A1B1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社会效益指标：使用资金无重大违规违纪问题，完成情况：无违规问题</w:t>
      </w:r>
    </w:p>
    <w:p w14:paraId="262B7E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生态指标：受灾地区生产能力基本恢复，完成情况：基本恢复</w:t>
      </w:r>
    </w:p>
    <w:p w14:paraId="35EC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可持续影响指标：稳定菜篮子产品供应能力、稳定种养主体生产积极性，完成情况：保持稳定</w:t>
      </w:r>
    </w:p>
    <w:p w14:paraId="6EDB80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outlineLvl w:val="0"/>
        <w:rPr>
          <w:rFonts w:hint="eastAsia" w:cs="Times New Roman"/>
          <w:bCs/>
          <w:szCs w:val="32"/>
          <w:lang w:eastAsia="zh-CN"/>
        </w:rPr>
      </w:pPr>
      <w:r>
        <w:rPr>
          <w:rFonts w:hint="eastAsia" w:cs="Times New Roman"/>
          <w:bCs/>
          <w:szCs w:val="32"/>
          <w:lang w:val="en-US" w:eastAsia="zh-CN"/>
        </w:rPr>
        <w:t>3.</w:t>
      </w:r>
      <w:r>
        <w:rPr>
          <w:rFonts w:hint="eastAsia" w:cs="Times New Roman"/>
          <w:bCs/>
          <w:szCs w:val="32"/>
          <w:lang w:eastAsia="zh-CN"/>
        </w:rPr>
        <w:t>服务对象满意度指标。</w:t>
      </w:r>
    </w:p>
    <w:p w14:paraId="6C6DC2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0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Cs w:val="32"/>
          <w:lang w:eastAsia="zh-CN"/>
        </w:rPr>
      </w:pPr>
      <w:r>
        <w:rPr>
          <w:rFonts w:hint="eastAsia" w:cs="Times New Roman"/>
          <w:bCs/>
          <w:szCs w:val="32"/>
          <w:lang w:eastAsia="zh-CN"/>
        </w:rPr>
        <w:t>指导服务对象满意度大于等于</w:t>
      </w:r>
      <w:r>
        <w:rPr>
          <w:rFonts w:hint="eastAsia" w:cs="Times New Roman"/>
          <w:bCs/>
          <w:szCs w:val="32"/>
          <w:lang w:val="en-US" w:eastAsia="zh-CN"/>
        </w:rPr>
        <w:t>85%，完成情况：95%。</w:t>
      </w:r>
    </w:p>
    <w:p w14:paraId="3655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三、偏离绩效目标的原因和下一步改进措施</w:t>
      </w:r>
    </w:p>
    <w:p w14:paraId="23C6D5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1200" w:firstLineChars="400"/>
        <w:textAlignment w:val="auto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eastAsia="zh-CN"/>
        </w:rPr>
        <w:t>无</w:t>
      </w:r>
    </w:p>
    <w:p w14:paraId="023961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eastAsia" w:eastAsia="黑体" w:cs="Times New Roman"/>
          <w:bCs/>
          <w:szCs w:val="32"/>
          <w:lang w:val="en-US" w:eastAsia="zh-CN"/>
        </w:rPr>
        <w:t xml:space="preserve">    四、</w:t>
      </w:r>
      <w:r>
        <w:rPr>
          <w:rFonts w:hint="default" w:ascii="Times New Roman" w:hAnsi="Times New Roman" w:eastAsia="黑体" w:cs="Times New Roman"/>
          <w:bCs/>
          <w:szCs w:val="32"/>
        </w:rPr>
        <w:t>绩效自评结果拟应用和公开情况</w:t>
      </w:r>
    </w:p>
    <w:p w14:paraId="0C56EB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00" w:firstLineChars="400"/>
        <w:textAlignment w:val="auto"/>
        <w:rPr>
          <w:rFonts w:hint="eastAsia" w:ascii="仿宋" w:hAnsi="仿宋" w:eastAsia="仿宋" w:cs="仿宋"/>
          <w:bCs/>
          <w:szCs w:val="32"/>
          <w:lang w:eastAsia="zh-CN"/>
        </w:rPr>
      </w:pPr>
      <w:r>
        <w:rPr>
          <w:rFonts w:hint="eastAsia" w:ascii="仿宋" w:hAnsi="仿宋" w:eastAsia="仿宋" w:cs="仿宋"/>
          <w:bCs/>
          <w:szCs w:val="32"/>
          <w:lang w:eastAsia="zh-CN"/>
        </w:rPr>
        <w:t>无。</w:t>
      </w:r>
    </w:p>
    <w:p w14:paraId="275A9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五、其他需说明的问题</w:t>
      </w:r>
    </w:p>
    <w:p w14:paraId="40BB0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00" w:firstLineChars="400"/>
        <w:textAlignment w:val="auto"/>
        <w:rPr>
          <w:rFonts w:hint="eastAsia"/>
        </w:rPr>
      </w:pPr>
      <w:r>
        <w:rPr>
          <w:rFonts w:hint="eastAsia"/>
          <w:lang w:eastAsia="zh-CN"/>
        </w:rPr>
        <w:t>无</w:t>
      </w:r>
      <w:r>
        <w:rPr>
          <w:rFonts w:hint="eastAsia"/>
        </w:rPr>
        <w:t>。</w:t>
      </w:r>
    </w:p>
    <w:p w14:paraId="4CDC5AD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Cs/>
          <w:szCs w:val="32"/>
          <w:lang w:eastAsia="zh-CN"/>
        </w:rPr>
        <w:t>附件</w:t>
      </w:r>
    </w:p>
    <w:p w14:paraId="7F9FC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00" w:firstLineChars="4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转移支付区域（项目）绩效目标自评表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DA80"/>
    <w:multiLevelType w:val="singleLevel"/>
    <w:tmpl w:val="915DDA8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EEEBC4E"/>
    <w:multiLevelType w:val="singleLevel"/>
    <w:tmpl w:val="BEEEBC4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VhYWMzMjM3ZWUzYjQyNThlY2MzOTY3YjUzMmMwMTEifQ=="/>
  </w:docVars>
  <w:rsids>
    <w:rsidRoot w:val="00D1751E"/>
    <w:rsid w:val="00017BED"/>
    <w:rsid w:val="00087831"/>
    <w:rsid w:val="001406B3"/>
    <w:rsid w:val="00141F6A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1A326997"/>
    <w:rsid w:val="2FDE98A7"/>
    <w:rsid w:val="435E2D57"/>
    <w:rsid w:val="47769442"/>
    <w:rsid w:val="5580616D"/>
    <w:rsid w:val="57D54FFF"/>
    <w:rsid w:val="5ECB2AEC"/>
    <w:rsid w:val="5FCF171A"/>
    <w:rsid w:val="661B2394"/>
    <w:rsid w:val="679734A0"/>
    <w:rsid w:val="67C53CAC"/>
    <w:rsid w:val="6D342953"/>
    <w:rsid w:val="6FF72519"/>
    <w:rsid w:val="741C786C"/>
    <w:rsid w:val="78E2549A"/>
    <w:rsid w:val="7B7F78B0"/>
    <w:rsid w:val="7D7F2892"/>
    <w:rsid w:val="7E551DB4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783</Words>
  <Characters>836</Characters>
  <Lines>2</Lines>
  <Paragraphs>1</Paragraphs>
  <TotalTime>23</TotalTime>
  <ScaleCrop>false</ScaleCrop>
  <LinksUpToDate>false</LinksUpToDate>
  <CharactersWithSpaces>840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2021-03-31T18:39:00Z</dcterms:created>
  <dc:creator>刘月</dc:creator>
  <cp:lastModifiedBy>明朗</cp:lastModifiedBy>
  <cp:lastPrinted>2024-02-29T08:17:00Z</cp:lastPrinted>
  <dcterms:modified xsi:type="dcterms:W3CDTF">2025-03-12T01:58:39Z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693607A53BA66C620BCDDF65B88ED4CF</vt:lpwstr>
  </property>
  <property fmtid="{D5CDD505-2E9C-101B-9397-08002B2CF9AE}" pid="4" name="KSOTemplateDocerSaveRecord">
    <vt:lpwstr>eyJoZGlkIjoiYThjMWQ0ZDhhZTU4YzNhM2RkMzdkMDgyMzZkYTgyYzAiLCJ1c2VySWQiOiI2MjU3MTczNDEifQ==</vt:lpwstr>
  </property>
</Properties>
</file>