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10E38">
      <w:pPr>
        <w:rPr>
          <w:rFonts w:hint="eastAsia"/>
          <w:lang w:val="en-US" w:eastAsia="zh-CN"/>
        </w:rPr>
      </w:pPr>
      <w:r>
        <w:rPr>
          <w:rFonts w:hint="eastAsia"/>
          <w:sz w:val="24"/>
          <w:szCs w:val="32"/>
          <w:lang w:val="en-US" w:eastAsia="zh-CN"/>
        </w:rPr>
        <w:t>附件3</w:t>
      </w:r>
    </w:p>
    <w:p w14:paraId="748BB790">
      <w:pPr>
        <w:jc w:val="center"/>
        <w:rPr>
          <w:rFonts w:hint="eastAsia" w:asciiTheme="majorEastAsia" w:hAnsiTheme="majorEastAsia" w:eastAsiaTheme="majorEastAsia" w:cstheme="majorEastAsia"/>
          <w:b/>
          <w:bCs/>
          <w:sz w:val="40"/>
          <w:szCs w:val="48"/>
          <w:lang w:val="en-US" w:eastAsia="zh-CN"/>
        </w:rPr>
      </w:pPr>
      <w:r>
        <w:rPr>
          <w:rFonts w:hint="eastAsia" w:asciiTheme="majorEastAsia" w:hAnsiTheme="majorEastAsia" w:eastAsiaTheme="majorEastAsia" w:cstheme="majorEastAsia"/>
          <w:b/>
          <w:bCs/>
          <w:sz w:val="40"/>
          <w:szCs w:val="48"/>
          <w:lang w:val="en-US" w:eastAsia="zh-CN"/>
        </w:rPr>
        <w:t>凤台县农业产业发展资金2024年度</w:t>
      </w:r>
    </w:p>
    <w:p w14:paraId="4728EA94">
      <w:pPr>
        <w:jc w:val="center"/>
        <w:rPr>
          <w:rFonts w:hint="eastAsia" w:asciiTheme="majorEastAsia" w:hAnsiTheme="majorEastAsia" w:eastAsiaTheme="majorEastAsia" w:cstheme="majorEastAsia"/>
          <w:b/>
          <w:bCs/>
          <w:sz w:val="40"/>
          <w:szCs w:val="48"/>
          <w:lang w:val="en-US" w:eastAsia="zh-CN"/>
        </w:rPr>
      </w:pPr>
      <w:r>
        <w:rPr>
          <w:rFonts w:hint="eastAsia" w:asciiTheme="majorEastAsia" w:hAnsiTheme="majorEastAsia" w:eastAsiaTheme="majorEastAsia" w:cstheme="majorEastAsia"/>
          <w:b/>
          <w:bCs/>
          <w:sz w:val="40"/>
          <w:szCs w:val="48"/>
          <w:lang w:val="en-US" w:eastAsia="zh-CN"/>
        </w:rPr>
        <w:t>绩效自评报告</w:t>
      </w:r>
    </w:p>
    <w:p w14:paraId="46322879">
      <w:pPr>
        <w:jc w:val="center"/>
        <w:rPr>
          <w:rFonts w:hint="eastAsia" w:asciiTheme="majorEastAsia" w:hAnsiTheme="majorEastAsia" w:eastAsiaTheme="majorEastAsia" w:cstheme="majorEastAsia"/>
          <w:b/>
          <w:bCs/>
          <w:sz w:val="40"/>
          <w:szCs w:val="48"/>
          <w:lang w:val="en-US" w:eastAsia="zh-CN"/>
        </w:rPr>
      </w:pPr>
    </w:p>
    <w:p w14:paraId="5502715B">
      <w:pPr>
        <w:numPr>
          <w:ilvl w:val="0"/>
          <w:numId w:val="1"/>
        </w:numPr>
        <w:ind w:left="420" w:leftChars="0" w:firstLine="0" w:firstLineChars="0"/>
        <w:jc w:val="left"/>
        <w:rPr>
          <w:rFonts w:hint="eastAsia"/>
          <w:b/>
          <w:bCs/>
          <w:sz w:val="28"/>
          <w:szCs w:val="28"/>
          <w:lang w:val="en-US" w:eastAsia="zh-CN"/>
        </w:rPr>
      </w:pPr>
      <w:r>
        <w:rPr>
          <w:rFonts w:hint="eastAsia"/>
          <w:b/>
          <w:bCs/>
          <w:sz w:val="28"/>
          <w:szCs w:val="28"/>
          <w:lang w:val="en-US" w:eastAsia="zh-CN"/>
        </w:rPr>
        <w:t>绩效目标分解下达情况</w:t>
      </w:r>
    </w:p>
    <w:p w14:paraId="769F5B23">
      <w:pPr>
        <w:numPr>
          <w:ilvl w:val="0"/>
          <w:numId w:val="0"/>
        </w:numPr>
        <w:ind w:firstLine="420"/>
        <w:jc w:val="both"/>
        <w:rPr>
          <w:rFonts w:hint="default"/>
          <w:sz w:val="28"/>
          <w:szCs w:val="28"/>
          <w:highlight w:val="yellow"/>
          <w:shd w:val="clear" w:color="auto" w:fill="auto"/>
          <w:lang w:val="en-US" w:eastAsia="zh-CN"/>
        </w:rPr>
      </w:pPr>
      <w:r>
        <w:rPr>
          <w:rFonts w:hint="eastAsia"/>
          <w:sz w:val="28"/>
          <w:szCs w:val="28"/>
          <w:lang w:val="en-US" w:eastAsia="zh-CN"/>
        </w:rPr>
        <w:t>2024年中央下达本县农业产业发展资金2935.4万元，其中，2870万元用于农机购置与应用补贴支出项目，</w:t>
      </w:r>
      <w:r>
        <w:rPr>
          <w:rFonts w:hint="eastAsia"/>
          <w:sz w:val="28"/>
          <w:szCs w:val="28"/>
          <w:highlight w:val="yellow"/>
          <w:lang w:val="en-US" w:eastAsia="zh-CN"/>
        </w:rPr>
        <w:t>100</w:t>
      </w:r>
      <w:r>
        <w:rPr>
          <w:rFonts w:hint="eastAsia"/>
          <w:sz w:val="28"/>
          <w:szCs w:val="28"/>
          <w:highlight w:val="yellow"/>
          <w:shd w:val="clear" w:color="auto" w:fill="auto"/>
          <w:lang w:val="en-US" w:eastAsia="zh-CN"/>
        </w:rPr>
        <w:t>万元用于优势特色产业集群（糯稻）（2023）资金支出。</w:t>
      </w:r>
    </w:p>
    <w:p w14:paraId="7400F58B">
      <w:pPr>
        <w:numPr>
          <w:ilvl w:val="0"/>
          <w:numId w:val="0"/>
        </w:numPr>
        <w:ind w:firstLine="420"/>
        <w:jc w:val="left"/>
        <w:rPr>
          <w:rFonts w:hint="eastAsia"/>
          <w:b/>
          <w:bCs/>
          <w:sz w:val="28"/>
          <w:szCs w:val="28"/>
          <w:lang w:val="en-US" w:eastAsia="zh-CN"/>
        </w:rPr>
      </w:pPr>
      <w:r>
        <w:rPr>
          <w:rFonts w:hint="eastAsia"/>
          <w:b/>
          <w:bCs/>
          <w:sz w:val="28"/>
          <w:szCs w:val="28"/>
          <w:lang w:val="en-US" w:eastAsia="zh-CN"/>
        </w:rPr>
        <w:t>二、绩效情况分析</w:t>
      </w:r>
    </w:p>
    <w:p w14:paraId="70F704A6">
      <w:pPr>
        <w:numPr>
          <w:ilvl w:val="0"/>
          <w:numId w:val="0"/>
        </w:numPr>
        <w:ind w:firstLine="420"/>
        <w:jc w:val="left"/>
        <w:rPr>
          <w:rFonts w:hint="eastAsia"/>
          <w:sz w:val="28"/>
          <w:szCs w:val="28"/>
          <w:highlight w:val="none"/>
          <w:lang w:val="en-US" w:eastAsia="zh-CN"/>
        </w:rPr>
      </w:pPr>
      <w:r>
        <w:rPr>
          <w:rFonts w:hint="eastAsia"/>
          <w:b/>
          <w:bCs/>
          <w:sz w:val="28"/>
          <w:szCs w:val="28"/>
          <w:lang w:val="en-US" w:eastAsia="zh-CN"/>
        </w:rPr>
        <w:t>（一）资金投入情况分析。</w:t>
      </w:r>
    </w:p>
    <w:p w14:paraId="75FEF329">
      <w:pPr>
        <w:numPr>
          <w:ilvl w:val="0"/>
          <w:numId w:val="0"/>
        </w:numPr>
        <w:ind w:firstLine="420"/>
        <w:jc w:val="both"/>
        <w:rPr>
          <w:rFonts w:hint="default"/>
          <w:sz w:val="28"/>
          <w:szCs w:val="28"/>
          <w:lang w:val="en-US" w:eastAsia="zh-CN"/>
        </w:rPr>
      </w:pPr>
      <w:r>
        <w:rPr>
          <w:rFonts w:hint="eastAsia"/>
          <w:sz w:val="28"/>
          <w:szCs w:val="28"/>
          <w:lang w:val="en-US" w:eastAsia="zh-CN"/>
        </w:rPr>
        <w:t>我县农业产业发展资金投入共2935.4万元，全年执行数为2915.78万元，预算执行率为97.77%。</w:t>
      </w:r>
    </w:p>
    <w:p w14:paraId="58C18F71">
      <w:pPr>
        <w:numPr>
          <w:ilvl w:val="0"/>
          <w:numId w:val="2"/>
        </w:numPr>
        <w:ind w:firstLine="420"/>
        <w:jc w:val="left"/>
        <w:rPr>
          <w:rFonts w:hint="eastAsia"/>
          <w:sz w:val="28"/>
          <w:szCs w:val="28"/>
          <w:lang w:val="en-US" w:eastAsia="zh-CN"/>
        </w:rPr>
      </w:pPr>
      <w:r>
        <w:rPr>
          <w:rFonts w:hint="eastAsia"/>
          <w:b/>
          <w:bCs/>
          <w:sz w:val="28"/>
          <w:szCs w:val="28"/>
          <w:lang w:val="en-US" w:eastAsia="zh-CN"/>
        </w:rPr>
        <w:t>资金管理情况分析。</w:t>
      </w:r>
    </w:p>
    <w:p w14:paraId="00C7D9A2">
      <w:pPr>
        <w:numPr>
          <w:ilvl w:val="0"/>
          <w:numId w:val="0"/>
        </w:numPr>
        <w:ind w:firstLine="420"/>
        <w:jc w:val="both"/>
        <w:rPr>
          <w:rFonts w:hint="eastAsia"/>
          <w:color w:val="auto"/>
          <w:sz w:val="28"/>
          <w:szCs w:val="28"/>
          <w:highlight w:val="none"/>
          <w:shd w:val="clear" w:color="auto" w:fill="auto"/>
          <w:lang w:val="en-US" w:eastAsia="zh-CN"/>
        </w:rPr>
      </w:pPr>
      <w:r>
        <w:rPr>
          <w:rFonts w:hint="eastAsia"/>
          <w:sz w:val="28"/>
          <w:szCs w:val="28"/>
          <w:lang w:val="en-US" w:eastAsia="zh-CN"/>
        </w:rPr>
        <w:t>我县农业产业发展资金投入2935.4万元，其中农机购置与应用补贴支出项目投入2870万元，已支出2870万元，资金已全部拨付到位，执行率100%。</w:t>
      </w:r>
      <w:r>
        <w:rPr>
          <w:rFonts w:hint="eastAsia"/>
          <w:sz w:val="28"/>
          <w:szCs w:val="28"/>
          <w:highlight w:val="yellow"/>
          <w:shd w:val="clear" w:color="auto" w:fill="auto"/>
          <w:lang w:val="en-US" w:eastAsia="zh-CN"/>
        </w:rPr>
        <w:t>优势特色产业集群（糯稻）（2023）资金</w:t>
      </w:r>
      <w:r>
        <w:rPr>
          <w:rFonts w:hint="eastAsia"/>
          <w:color w:val="auto"/>
          <w:sz w:val="28"/>
          <w:szCs w:val="28"/>
          <w:highlight w:val="yellow"/>
          <w:shd w:val="clear" w:color="auto" w:fill="auto"/>
          <w:lang w:val="en-US" w:eastAsia="zh-CN"/>
        </w:rPr>
        <w:t>支出投入100万元，暂未支出资金，执行率0%。（资金进度未达标原因：该项目支付方式为先建后补，项目目前已完成，待验收。下一步打算：项目尽快按要求验收后拨付资金。）</w:t>
      </w:r>
    </w:p>
    <w:p w14:paraId="7663B663">
      <w:pPr>
        <w:numPr>
          <w:ilvl w:val="0"/>
          <w:numId w:val="2"/>
        </w:numPr>
        <w:ind w:left="0" w:leftChars="0" w:firstLine="420" w:firstLineChars="0"/>
        <w:jc w:val="left"/>
        <w:rPr>
          <w:rFonts w:hint="eastAsia"/>
          <w:b/>
          <w:bCs/>
          <w:sz w:val="28"/>
          <w:szCs w:val="28"/>
          <w:lang w:val="en-US" w:eastAsia="zh-CN"/>
        </w:rPr>
      </w:pPr>
      <w:r>
        <w:rPr>
          <w:rFonts w:hint="eastAsia"/>
          <w:b/>
          <w:bCs/>
          <w:sz w:val="28"/>
          <w:szCs w:val="28"/>
          <w:lang w:val="en-US" w:eastAsia="zh-CN"/>
        </w:rPr>
        <w:t>总体绩效目标完成情况分析。</w:t>
      </w:r>
    </w:p>
    <w:p w14:paraId="0656C792">
      <w:pPr>
        <w:adjustRightInd w:val="0"/>
        <w:snapToGrid w:val="0"/>
        <w:spacing w:line="580" w:lineRule="exact"/>
        <w:ind w:firstLine="560" w:firstLineChars="200"/>
        <w:rPr>
          <w:rFonts w:hint="eastAsia" w:ascii="仿宋_GB2312" w:hAnsi="仿宋_GB2312" w:eastAsia="仿宋_GB2312" w:cs="仿宋_GB2312"/>
          <w:color w:val="000000" w:themeColor="text1"/>
          <w:kern w:val="0"/>
          <w:sz w:val="32"/>
          <w:szCs w:val="32"/>
          <w:highlight w:val="yellow"/>
          <w14:textFill>
            <w14:solidFill>
              <w14:schemeClr w14:val="tx1"/>
            </w14:solidFill>
          </w14:textFill>
        </w:rPr>
      </w:pPr>
      <w:r>
        <w:rPr>
          <w:rFonts w:hint="eastAsia"/>
          <w:sz w:val="28"/>
          <w:szCs w:val="28"/>
          <w:lang w:val="en-US" w:eastAsia="zh-CN"/>
        </w:rPr>
        <w:t xml:space="preserve">2024年农业农村厅、财政厅及省厅共分配农业产业发展资金2935.4万元，全年共受理补贴各类机具1718台，资金使用率100%。 </w:t>
      </w:r>
      <w:r>
        <w:rPr>
          <w:rFonts w:hint="eastAsia" w:ascii="仿宋_GB2312" w:hAnsi="仿宋_GB2312" w:eastAsia="仿宋_GB2312" w:cs="仿宋_GB2312"/>
          <w:color w:val="000000" w:themeColor="text1"/>
          <w:sz w:val="32"/>
          <w:szCs w:val="32"/>
          <w:highlight w:val="yellow"/>
          <w:shd w:val="clear" w:color="auto" w:fill="auto"/>
          <w:lang w:val="en-US" w:eastAsia="zh-CN"/>
          <w14:textFill>
            <w14:solidFill>
              <w14:schemeClr w14:val="tx1"/>
            </w14:solidFill>
          </w14:textFill>
        </w:rPr>
        <w:t>优势特色产业集群</w:t>
      </w:r>
      <w:bookmarkStart w:id="0" w:name="_GoBack"/>
      <w:bookmarkEnd w:id="0"/>
      <w:r>
        <w:rPr>
          <w:rFonts w:hint="eastAsia" w:ascii="仿宋_GB2312" w:hAnsi="仿宋_GB2312" w:eastAsia="仿宋_GB2312" w:cs="仿宋_GB2312"/>
          <w:color w:val="000000" w:themeColor="text1"/>
          <w:sz w:val="32"/>
          <w:szCs w:val="32"/>
          <w:highlight w:val="yellow"/>
          <w:shd w:val="clear" w:color="auto" w:fill="auto"/>
          <w:lang w:val="en-US" w:eastAsia="zh-CN"/>
          <w14:textFill>
            <w14:solidFill>
              <w14:schemeClr w14:val="tx1"/>
            </w14:solidFill>
          </w14:textFill>
        </w:rPr>
        <w:t>（糯稻）（2023）项目</w:t>
      </w:r>
      <w:r>
        <w:rPr>
          <w:rFonts w:hint="eastAsia" w:ascii="仿宋_GB2312" w:hAnsi="仿宋_GB2312" w:eastAsia="仿宋_GB2312" w:cs="仿宋_GB2312"/>
          <w:b/>
          <w:bCs/>
          <w:color w:val="000000" w:themeColor="text1"/>
          <w:spacing w:val="-6"/>
          <w:sz w:val="32"/>
          <w:szCs w:val="32"/>
          <w:highlight w:val="yellow"/>
          <w14:textFill>
            <w14:solidFill>
              <w14:schemeClr w14:val="tx1"/>
            </w14:solidFill>
          </w14:textFill>
        </w:rPr>
        <w:t>中央财政资金主要用于：</w:t>
      </w:r>
      <w:r>
        <w:rPr>
          <w:rFonts w:hint="eastAsia" w:ascii="仿宋_GB2312" w:hAnsi="仿宋_GB2312" w:eastAsia="仿宋_GB2312" w:cs="仿宋_GB2312"/>
          <w:color w:val="000000" w:themeColor="text1"/>
          <w:kern w:val="0"/>
          <w:sz w:val="32"/>
          <w:szCs w:val="32"/>
          <w:highlight w:val="yellow"/>
          <w14:textFill>
            <w14:solidFill>
              <w14:schemeClr w14:val="tx1"/>
            </w14:solidFill>
          </w14:textFill>
        </w:rPr>
        <w:t>改扩建钢结构仓储烘干房（含集尘室）2060平方米。</w:t>
      </w:r>
    </w:p>
    <w:p w14:paraId="13A60EF8">
      <w:pPr>
        <w:adjustRightInd w:val="0"/>
        <w:snapToGrid w:val="0"/>
        <w:spacing w:line="580" w:lineRule="exact"/>
        <w:ind w:firstLine="643" w:firstLineChars="200"/>
        <w:rPr>
          <w:rFonts w:hint="eastAsia" w:ascii="仿宋_GB2312" w:hAnsi="仿宋_GB2312" w:eastAsia="仿宋_GB2312" w:cs="仿宋_GB2312"/>
          <w:bCs/>
          <w:color w:val="000000" w:themeColor="text1"/>
          <w:sz w:val="32"/>
          <w:szCs w:val="32"/>
          <w:highlight w:val="yellow"/>
          <w14:textFill>
            <w14:solidFill>
              <w14:schemeClr w14:val="tx1"/>
            </w14:solidFill>
          </w14:textFill>
        </w:rPr>
      </w:pPr>
      <w:r>
        <w:rPr>
          <w:rFonts w:hint="eastAsia" w:ascii="仿宋_GB2312" w:hAnsi="仿宋_GB2312" w:eastAsia="仿宋_GB2312" w:cs="仿宋_GB2312"/>
          <w:b/>
          <w:bCs/>
          <w:color w:val="000000" w:themeColor="text1"/>
          <w:sz w:val="32"/>
          <w:szCs w:val="32"/>
          <w:highlight w:val="yellow"/>
          <w14:textFill>
            <w14:solidFill>
              <w14:schemeClr w14:val="tx1"/>
            </w14:solidFill>
          </w14:textFill>
        </w:rPr>
        <w:t>项目效益：</w:t>
      </w:r>
      <w:r>
        <w:rPr>
          <w:rFonts w:hint="eastAsia" w:ascii="仿宋_GB2312" w:hAnsi="仿宋_GB2312" w:eastAsia="仿宋_GB2312" w:cs="仿宋_GB2312"/>
          <w:bCs/>
          <w:color w:val="000000" w:themeColor="text1"/>
          <w:sz w:val="32"/>
          <w:szCs w:val="32"/>
          <w:highlight w:val="yellow"/>
          <w14:textFill>
            <w14:solidFill>
              <w14:schemeClr w14:val="tx1"/>
            </w14:solidFill>
          </w14:textFill>
        </w:rPr>
        <w:t>项目建成后，年粮食烘干能力22000吨。新增糯米食品产品产能13200吨，新增产值6600万元，新增利润总额490万元，新增就业岗位45个，带动农户2750户，带动增收235万元。</w:t>
      </w:r>
    </w:p>
    <w:p w14:paraId="6535CAA3">
      <w:pPr>
        <w:widowControl/>
        <w:spacing w:line="600" w:lineRule="exact"/>
        <w:ind w:firstLine="643" w:firstLineChars="200"/>
        <w:jc w:val="left"/>
        <w:rPr>
          <w:rFonts w:hint="eastAsia" w:ascii="仿宋_GB2312" w:hAnsi="仿宋_GB2312" w:eastAsia="仿宋_GB2312" w:cs="仿宋_GB2312"/>
          <w:sz w:val="32"/>
          <w:szCs w:val="32"/>
          <w:highlight w:val="none"/>
          <w:shd w:val="clear" w:color="FFFFFF" w:fill="D9D9D9"/>
          <w:lang w:val="en-US" w:eastAsia="zh-CN"/>
        </w:rPr>
      </w:pPr>
      <w:r>
        <w:rPr>
          <w:rFonts w:hint="eastAsia" w:ascii="仿宋_GB2312" w:hAnsi="仿宋_GB2312" w:eastAsia="仿宋_GB2312" w:cs="仿宋_GB2312"/>
          <w:b/>
          <w:bCs/>
          <w:color w:val="000000" w:themeColor="text1"/>
          <w:sz w:val="32"/>
          <w:szCs w:val="32"/>
          <w:highlight w:val="yellow"/>
          <w14:textFill>
            <w14:solidFill>
              <w14:schemeClr w14:val="tx1"/>
            </w14:solidFill>
          </w14:textFill>
        </w:rPr>
        <w:t>联农带农：</w:t>
      </w:r>
      <w:r>
        <w:rPr>
          <w:rFonts w:hint="eastAsia" w:ascii="仿宋_GB2312" w:hAnsi="仿宋_GB2312" w:eastAsia="仿宋_GB2312" w:cs="仿宋_GB2312"/>
          <w:bCs/>
          <w:color w:val="000000" w:themeColor="text1"/>
          <w:sz w:val="32"/>
          <w:szCs w:val="32"/>
          <w:highlight w:val="yellow"/>
          <w14:textFill>
            <w14:solidFill>
              <w14:schemeClr w14:val="tx1"/>
            </w14:solidFill>
          </w14:textFill>
        </w:rPr>
        <w:t>创新推广“龙头企业+合作社+基地+农户”、“龙头企业+村集体+合作联社+全产业链”、“农民入股+保底收益+按股分红”等带动模式，累计吸纳农民就业人数500余人，返乡创业人数达60余人，带动农户数量达到1万余户、户均增收2000元以上，带动效果较之前提高了16.73%，促进项目区农民年人均可支配收入20185元。</w:t>
      </w:r>
    </w:p>
    <w:p w14:paraId="5D88E8F2">
      <w:pPr>
        <w:numPr>
          <w:ilvl w:val="0"/>
          <w:numId w:val="0"/>
        </w:numPr>
        <w:ind w:firstLine="420"/>
        <w:jc w:val="left"/>
        <w:rPr>
          <w:rFonts w:hint="eastAsia"/>
          <w:sz w:val="28"/>
          <w:szCs w:val="28"/>
          <w:highlight w:val="yellow"/>
          <w:lang w:val="en-US" w:eastAsia="zh-CN"/>
        </w:rPr>
      </w:pPr>
      <w:r>
        <w:rPr>
          <w:rFonts w:hint="eastAsia"/>
          <w:b/>
          <w:bCs/>
          <w:sz w:val="28"/>
          <w:szCs w:val="28"/>
          <w:lang w:val="en-US" w:eastAsia="zh-CN"/>
        </w:rPr>
        <w:t>（四）绩效指标完成情况分析。</w:t>
      </w:r>
    </w:p>
    <w:p w14:paraId="14082289">
      <w:pPr>
        <w:numPr>
          <w:ilvl w:val="0"/>
          <w:numId w:val="0"/>
        </w:numPr>
        <w:ind w:firstLine="640" w:firstLineChars="200"/>
        <w:jc w:val="left"/>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数量指标：</w:t>
      </w:r>
    </w:p>
    <w:p w14:paraId="4EF1C2F1">
      <w:pPr>
        <w:numPr>
          <w:ilvl w:val="0"/>
          <w:numId w:val="0"/>
        </w:numPr>
        <w:ind w:firstLine="420"/>
        <w:jc w:val="left"/>
        <w:rPr>
          <w:rFonts w:hint="eastAsia"/>
          <w:sz w:val="28"/>
          <w:szCs w:val="28"/>
          <w:lang w:val="en-US" w:eastAsia="zh-CN"/>
        </w:rPr>
      </w:pPr>
      <w:r>
        <w:rPr>
          <w:rFonts w:hint="eastAsia"/>
          <w:sz w:val="28"/>
          <w:szCs w:val="28"/>
          <w:lang w:val="en-US" w:eastAsia="zh-CN"/>
        </w:rPr>
        <w:t>指标1：农机购置与应用补贴机具数(台、套)</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≥1718台套</w:t>
      </w:r>
      <w:r>
        <w:rPr>
          <w:rFonts w:hint="eastAsia"/>
          <w:sz w:val="28"/>
          <w:szCs w:val="28"/>
          <w:lang w:val="en-US" w:eastAsia="zh-CN"/>
        </w:rPr>
        <w:tab/>
      </w:r>
      <w:r>
        <w:rPr>
          <w:rFonts w:hint="eastAsia"/>
          <w:sz w:val="28"/>
          <w:szCs w:val="28"/>
          <w:lang w:val="en-US" w:eastAsia="zh-CN"/>
        </w:rPr>
        <w:t xml:space="preserve">     1718台套</w:t>
      </w:r>
      <w:r>
        <w:rPr>
          <w:rFonts w:hint="eastAsia"/>
          <w:sz w:val="28"/>
          <w:szCs w:val="28"/>
          <w:lang w:val="en-US" w:eastAsia="zh-CN"/>
        </w:rPr>
        <w:tab/>
      </w:r>
    </w:p>
    <w:p w14:paraId="013DB0FF">
      <w:pPr>
        <w:numPr>
          <w:ilvl w:val="0"/>
          <w:numId w:val="0"/>
        </w:numPr>
        <w:ind w:firstLine="420"/>
        <w:jc w:val="left"/>
        <w:rPr>
          <w:rFonts w:hint="eastAsia" w:ascii="CESI黑体-GB2312" w:hAnsi="CESI黑体-GB2312" w:eastAsia="CESI黑体-GB2312" w:cs="CESI黑体-GB2312"/>
          <w:sz w:val="32"/>
          <w:szCs w:val="32"/>
          <w:lang w:val="en-US" w:eastAsia="zh-CN"/>
        </w:rPr>
      </w:pPr>
      <w:r>
        <w:rPr>
          <w:rFonts w:hint="eastAsia"/>
          <w:sz w:val="28"/>
          <w:szCs w:val="28"/>
          <w:lang w:val="en-US" w:eastAsia="zh-CN"/>
        </w:rPr>
        <w:t>指标2：补助品种新增推广面积（万亩）</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≥2.18</w:t>
      </w:r>
      <w:r>
        <w:rPr>
          <w:rFonts w:hint="eastAsia"/>
          <w:sz w:val="28"/>
          <w:szCs w:val="28"/>
          <w:lang w:val="en-US" w:eastAsia="zh-CN"/>
        </w:rPr>
        <w:tab/>
      </w:r>
      <w:r>
        <w:rPr>
          <w:rFonts w:hint="eastAsia"/>
          <w:sz w:val="28"/>
          <w:szCs w:val="28"/>
          <w:lang w:val="en-US" w:eastAsia="zh-CN"/>
        </w:rPr>
        <w:t xml:space="preserve"> 2.18</w:t>
      </w:r>
      <w:r>
        <w:rPr>
          <w:rFonts w:hint="eastAsia" w:ascii="CESI黑体-GB2312" w:hAnsi="CESI黑体-GB2312" w:eastAsia="CESI黑体-GB2312" w:cs="CESI黑体-GB2312"/>
          <w:sz w:val="32"/>
          <w:szCs w:val="32"/>
          <w:lang w:val="en-US" w:eastAsia="zh-CN"/>
        </w:rPr>
        <w:t>质量指标：</w:t>
      </w:r>
    </w:p>
    <w:p w14:paraId="32EF0A46">
      <w:pPr>
        <w:numPr>
          <w:ilvl w:val="0"/>
          <w:numId w:val="0"/>
        </w:numPr>
        <w:ind w:firstLine="420"/>
        <w:jc w:val="left"/>
        <w:rPr>
          <w:rFonts w:hint="eastAsia"/>
          <w:sz w:val="28"/>
          <w:szCs w:val="28"/>
          <w:lang w:val="en-US" w:eastAsia="zh-CN"/>
        </w:rPr>
      </w:pPr>
      <w:r>
        <w:rPr>
          <w:rFonts w:hint="eastAsia"/>
          <w:sz w:val="28"/>
          <w:szCs w:val="28"/>
          <w:lang w:val="en-US" w:eastAsia="zh-CN"/>
        </w:rPr>
        <w:t>指标1：农机购置与应用补贴资金使用率</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100%</w:t>
      </w:r>
      <w:r>
        <w:rPr>
          <w:rFonts w:hint="eastAsia"/>
          <w:sz w:val="28"/>
          <w:szCs w:val="28"/>
          <w:lang w:val="en-US" w:eastAsia="zh-CN"/>
        </w:rPr>
        <w:tab/>
      </w:r>
      <w:r>
        <w:rPr>
          <w:rFonts w:hint="eastAsia"/>
          <w:sz w:val="28"/>
          <w:szCs w:val="28"/>
          <w:lang w:val="en-US" w:eastAsia="zh-CN"/>
        </w:rPr>
        <w:t xml:space="preserve">  100%</w:t>
      </w:r>
    </w:p>
    <w:p w14:paraId="3AE7D80E">
      <w:pPr>
        <w:numPr>
          <w:ilvl w:val="0"/>
          <w:numId w:val="0"/>
        </w:numPr>
        <w:ind w:firstLine="420"/>
        <w:jc w:val="left"/>
        <w:rPr>
          <w:rFonts w:hint="eastAsia"/>
          <w:sz w:val="28"/>
          <w:szCs w:val="28"/>
          <w:lang w:val="en-US" w:eastAsia="zh-CN"/>
        </w:rPr>
      </w:pPr>
      <w:r>
        <w:rPr>
          <w:rFonts w:hint="eastAsia"/>
          <w:sz w:val="28"/>
          <w:szCs w:val="28"/>
          <w:lang w:val="en-US" w:eastAsia="zh-CN"/>
        </w:rPr>
        <w:t>指标2：重点补贴对象机具入户核查率</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100%</w:t>
      </w:r>
      <w:r>
        <w:rPr>
          <w:rFonts w:hint="eastAsia"/>
          <w:sz w:val="28"/>
          <w:szCs w:val="28"/>
          <w:lang w:val="en-US" w:eastAsia="zh-CN"/>
        </w:rPr>
        <w:tab/>
      </w:r>
      <w:r>
        <w:rPr>
          <w:rFonts w:hint="eastAsia"/>
          <w:sz w:val="28"/>
          <w:szCs w:val="28"/>
          <w:lang w:val="en-US" w:eastAsia="zh-CN"/>
        </w:rPr>
        <w:t xml:space="preserve">  100%</w:t>
      </w:r>
    </w:p>
    <w:p w14:paraId="10D648B9">
      <w:pPr>
        <w:numPr>
          <w:ilvl w:val="0"/>
          <w:numId w:val="0"/>
        </w:numPr>
        <w:ind w:firstLine="420"/>
        <w:jc w:val="left"/>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时效指标：</w:t>
      </w:r>
    </w:p>
    <w:p w14:paraId="7F026DBE">
      <w:pPr>
        <w:numPr>
          <w:ilvl w:val="0"/>
          <w:numId w:val="0"/>
        </w:numPr>
        <w:ind w:firstLine="420"/>
        <w:jc w:val="left"/>
        <w:rPr>
          <w:rFonts w:hint="eastAsia"/>
          <w:sz w:val="28"/>
          <w:szCs w:val="28"/>
          <w:lang w:val="en-US" w:eastAsia="zh-CN"/>
        </w:rPr>
      </w:pPr>
      <w:r>
        <w:rPr>
          <w:rFonts w:hint="eastAsia"/>
          <w:sz w:val="28"/>
          <w:szCs w:val="28"/>
          <w:lang w:val="en-US" w:eastAsia="zh-CN"/>
        </w:rPr>
        <w:t>指标1：项目完成及时性</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1年</w:t>
      </w:r>
      <w:r>
        <w:rPr>
          <w:rFonts w:hint="eastAsia"/>
          <w:sz w:val="28"/>
          <w:szCs w:val="28"/>
          <w:lang w:val="en-US" w:eastAsia="zh-CN"/>
        </w:rPr>
        <w:tab/>
      </w:r>
      <w:r>
        <w:rPr>
          <w:rFonts w:hint="eastAsia"/>
          <w:sz w:val="28"/>
          <w:szCs w:val="28"/>
          <w:lang w:val="en-US" w:eastAsia="zh-CN"/>
        </w:rPr>
        <w:t>1年</w:t>
      </w:r>
    </w:p>
    <w:p w14:paraId="52FDFF32">
      <w:pPr>
        <w:numPr>
          <w:ilvl w:val="0"/>
          <w:numId w:val="0"/>
        </w:numPr>
        <w:ind w:firstLine="420"/>
        <w:jc w:val="left"/>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成本指标：</w:t>
      </w:r>
    </w:p>
    <w:p w14:paraId="3C477799">
      <w:pPr>
        <w:numPr>
          <w:ilvl w:val="0"/>
          <w:numId w:val="0"/>
        </w:numPr>
        <w:ind w:firstLine="420"/>
        <w:jc w:val="left"/>
        <w:rPr>
          <w:rFonts w:hint="eastAsia"/>
          <w:sz w:val="28"/>
          <w:szCs w:val="28"/>
          <w:lang w:val="en-US" w:eastAsia="zh-CN"/>
        </w:rPr>
      </w:pPr>
      <w:r>
        <w:rPr>
          <w:rFonts w:hint="eastAsia"/>
          <w:sz w:val="28"/>
          <w:szCs w:val="28"/>
          <w:lang w:val="en-US" w:eastAsia="zh-CN"/>
        </w:rPr>
        <w:t>指标1：项目总成本</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2935.4万元</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2915.78万元</w:t>
      </w:r>
    </w:p>
    <w:p w14:paraId="569BAD77">
      <w:pPr>
        <w:numPr>
          <w:ilvl w:val="0"/>
          <w:numId w:val="0"/>
        </w:numPr>
        <w:ind w:firstLine="420"/>
        <w:jc w:val="left"/>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经济效益指标：</w:t>
      </w:r>
    </w:p>
    <w:p w14:paraId="097E2BD4">
      <w:pPr>
        <w:numPr>
          <w:ilvl w:val="0"/>
          <w:numId w:val="0"/>
        </w:numPr>
        <w:ind w:firstLine="420"/>
        <w:jc w:val="left"/>
        <w:rPr>
          <w:rFonts w:hint="eastAsia"/>
          <w:sz w:val="28"/>
          <w:szCs w:val="28"/>
          <w:lang w:val="en-US" w:eastAsia="zh-CN"/>
        </w:rPr>
      </w:pPr>
      <w:r>
        <w:rPr>
          <w:rFonts w:hint="eastAsia"/>
          <w:sz w:val="28"/>
          <w:szCs w:val="28"/>
          <w:lang w:val="en-US" w:eastAsia="zh-CN"/>
        </w:rPr>
        <w:t>指标1：拉动社会经济投入资金</w:t>
      </w:r>
      <w:r>
        <w:rPr>
          <w:rFonts w:hint="eastAsia"/>
          <w:sz w:val="28"/>
          <w:szCs w:val="28"/>
          <w:lang w:val="en-US" w:eastAsia="zh-CN"/>
        </w:rPr>
        <w:tab/>
      </w:r>
      <w:r>
        <w:rPr>
          <w:rFonts w:hint="eastAsia"/>
          <w:sz w:val="28"/>
          <w:szCs w:val="28"/>
          <w:lang w:val="en-US" w:eastAsia="zh-CN"/>
        </w:rPr>
        <w:t>≥11000万元</w:t>
      </w:r>
      <w:r>
        <w:rPr>
          <w:rFonts w:hint="eastAsia"/>
          <w:sz w:val="28"/>
          <w:szCs w:val="28"/>
          <w:lang w:val="en-US" w:eastAsia="zh-CN"/>
        </w:rPr>
        <w:tab/>
      </w:r>
      <w:r>
        <w:rPr>
          <w:rFonts w:hint="eastAsia"/>
          <w:sz w:val="28"/>
          <w:szCs w:val="28"/>
          <w:lang w:val="en-US" w:eastAsia="zh-CN"/>
        </w:rPr>
        <w:t>11139万元</w:t>
      </w:r>
    </w:p>
    <w:p w14:paraId="368D34D9">
      <w:pPr>
        <w:numPr>
          <w:ilvl w:val="0"/>
          <w:numId w:val="0"/>
        </w:numPr>
        <w:ind w:firstLine="420"/>
        <w:jc w:val="left"/>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社会效益指标：</w:t>
      </w:r>
    </w:p>
    <w:p w14:paraId="26AB831D">
      <w:pPr>
        <w:numPr>
          <w:ilvl w:val="0"/>
          <w:numId w:val="0"/>
        </w:numPr>
        <w:ind w:firstLine="420"/>
        <w:jc w:val="left"/>
        <w:rPr>
          <w:rFonts w:hint="eastAsia"/>
          <w:sz w:val="28"/>
          <w:szCs w:val="28"/>
          <w:lang w:val="en-US" w:eastAsia="zh-CN"/>
        </w:rPr>
      </w:pPr>
      <w:r>
        <w:rPr>
          <w:rFonts w:hint="eastAsia"/>
          <w:sz w:val="28"/>
          <w:szCs w:val="28"/>
          <w:lang w:val="en-US" w:eastAsia="zh-CN"/>
        </w:rPr>
        <w:t>指标1：农作物耕种收综合机械化率</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91%</w:t>
      </w:r>
      <w:r>
        <w:rPr>
          <w:rFonts w:hint="eastAsia"/>
          <w:sz w:val="28"/>
          <w:szCs w:val="28"/>
          <w:lang w:val="en-US" w:eastAsia="zh-CN"/>
        </w:rPr>
        <w:tab/>
      </w:r>
      <w:r>
        <w:rPr>
          <w:rFonts w:hint="eastAsia"/>
          <w:sz w:val="28"/>
          <w:szCs w:val="28"/>
          <w:lang w:val="en-US" w:eastAsia="zh-CN"/>
        </w:rPr>
        <w:t xml:space="preserve">  91.45%</w:t>
      </w:r>
      <w:r>
        <w:rPr>
          <w:rFonts w:hint="eastAsia"/>
          <w:sz w:val="28"/>
          <w:szCs w:val="28"/>
          <w:lang w:val="en-US" w:eastAsia="zh-CN"/>
        </w:rPr>
        <w:tab/>
      </w:r>
    </w:p>
    <w:p w14:paraId="1655B66E">
      <w:pPr>
        <w:numPr>
          <w:ilvl w:val="0"/>
          <w:numId w:val="0"/>
        </w:numPr>
        <w:ind w:firstLine="420"/>
        <w:jc w:val="left"/>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生态效益指标：</w:t>
      </w:r>
    </w:p>
    <w:p w14:paraId="18FF767D">
      <w:pPr>
        <w:numPr>
          <w:ilvl w:val="0"/>
          <w:numId w:val="0"/>
        </w:numPr>
        <w:ind w:firstLine="420"/>
        <w:jc w:val="left"/>
        <w:rPr>
          <w:rFonts w:hint="eastAsia"/>
          <w:sz w:val="28"/>
          <w:szCs w:val="28"/>
          <w:lang w:val="en-US" w:eastAsia="zh-CN"/>
        </w:rPr>
      </w:pPr>
      <w:r>
        <w:rPr>
          <w:rFonts w:hint="eastAsia"/>
          <w:sz w:val="28"/>
          <w:szCs w:val="28"/>
          <w:lang w:val="en-US" w:eastAsia="zh-CN"/>
        </w:rPr>
        <w:t>指标1：秸秆综合利用机械水平，减少了农业生态环境污染</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影响程度明显</w:t>
      </w:r>
      <w:r>
        <w:rPr>
          <w:rFonts w:hint="eastAsia"/>
          <w:sz w:val="28"/>
          <w:szCs w:val="28"/>
          <w:lang w:val="en-US" w:eastAsia="zh-CN"/>
        </w:rPr>
        <w:tab/>
      </w:r>
      <w:r>
        <w:rPr>
          <w:rFonts w:hint="eastAsia"/>
          <w:sz w:val="28"/>
          <w:szCs w:val="28"/>
          <w:lang w:val="en-US" w:eastAsia="zh-CN"/>
        </w:rPr>
        <w:t>明显减少了农业生态环境的污染</w:t>
      </w:r>
    </w:p>
    <w:p w14:paraId="19243D58">
      <w:pPr>
        <w:numPr>
          <w:ilvl w:val="0"/>
          <w:numId w:val="0"/>
        </w:numPr>
        <w:ind w:firstLine="420"/>
        <w:jc w:val="left"/>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可持续影响指标：</w:t>
      </w:r>
    </w:p>
    <w:p w14:paraId="2F856BAB">
      <w:pPr>
        <w:numPr>
          <w:ilvl w:val="0"/>
          <w:numId w:val="0"/>
        </w:numPr>
        <w:ind w:firstLine="420"/>
        <w:jc w:val="left"/>
        <w:rPr>
          <w:rFonts w:hint="eastAsia"/>
          <w:sz w:val="28"/>
          <w:szCs w:val="28"/>
          <w:lang w:val="en-US" w:eastAsia="zh-CN"/>
        </w:rPr>
      </w:pPr>
      <w:r>
        <w:rPr>
          <w:rFonts w:hint="eastAsia"/>
          <w:sz w:val="28"/>
          <w:szCs w:val="28"/>
          <w:lang w:val="en-US" w:eastAsia="zh-CN"/>
        </w:rPr>
        <w:t>指标1：为农民增收提供持续保障</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影响程度明显</w:t>
      </w:r>
      <w:r>
        <w:rPr>
          <w:rFonts w:hint="eastAsia"/>
          <w:sz w:val="28"/>
          <w:szCs w:val="28"/>
          <w:lang w:val="en-US" w:eastAsia="zh-CN"/>
        </w:rPr>
        <w:tab/>
      </w:r>
      <w:r>
        <w:rPr>
          <w:rFonts w:hint="eastAsia"/>
          <w:sz w:val="28"/>
          <w:szCs w:val="28"/>
          <w:lang w:val="en-US" w:eastAsia="zh-CN"/>
        </w:rPr>
        <w:t>明显提升产量，提高农民收入</w:t>
      </w:r>
    </w:p>
    <w:p w14:paraId="02DA4B47">
      <w:pPr>
        <w:numPr>
          <w:ilvl w:val="0"/>
          <w:numId w:val="0"/>
        </w:numPr>
        <w:ind w:firstLine="420"/>
        <w:jc w:val="left"/>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服务对象满意度指标：</w:t>
      </w:r>
    </w:p>
    <w:p w14:paraId="7FD45935">
      <w:pPr>
        <w:numPr>
          <w:ilvl w:val="0"/>
          <w:numId w:val="0"/>
        </w:numPr>
        <w:ind w:firstLine="420"/>
        <w:jc w:val="left"/>
        <w:rPr>
          <w:rFonts w:hint="eastAsia"/>
          <w:sz w:val="28"/>
          <w:szCs w:val="28"/>
          <w:lang w:val="en-US" w:eastAsia="zh-CN"/>
        </w:rPr>
      </w:pPr>
      <w:r>
        <w:rPr>
          <w:rFonts w:hint="eastAsia"/>
          <w:sz w:val="28"/>
          <w:szCs w:val="28"/>
          <w:lang w:val="en-US" w:eastAsia="zh-CN"/>
        </w:rPr>
        <w:t>指标1：服务对象满意度</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≥90%</w:t>
      </w:r>
      <w:r>
        <w:rPr>
          <w:rFonts w:hint="eastAsia"/>
          <w:sz w:val="28"/>
          <w:szCs w:val="28"/>
          <w:lang w:val="en-US" w:eastAsia="zh-CN"/>
        </w:rPr>
        <w:tab/>
      </w:r>
      <w:r>
        <w:rPr>
          <w:rFonts w:hint="eastAsia"/>
          <w:sz w:val="28"/>
          <w:szCs w:val="28"/>
          <w:lang w:val="en-US" w:eastAsia="zh-CN"/>
        </w:rPr>
        <w:t xml:space="preserve">    100%</w:t>
      </w:r>
    </w:p>
    <w:p w14:paraId="6E1230AF">
      <w:pPr>
        <w:numPr>
          <w:ilvl w:val="0"/>
          <w:numId w:val="0"/>
        </w:numPr>
        <w:ind w:firstLine="420"/>
        <w:jc w:val="left"/>
        <w:rPr>
          <w:rFonts w:hint="eastAsia"/>
          <w:sz w:val="28"/>
          <w:szCs w:val="28"/>
          <w:lang w:val="en-US" w:eastAsia="zh-CN"/>
        </w:rPr>
      </w:pPr>
      <w:r>
        <w:rPr>
          <w:rFonts w:hint="eastAsia"/>
          <w:sz w:val="28"/>
          <w:szCs w:val="28"/>
          <w:lang w:val="en-US" w:eastAsia="zh-CN"/>
        </w:rPr>
        <w:t>指标2：政策公开率</w:t>
      </w:r>
      <w:r>
        <w:rPr>
          <w:rFonts w:hint="eastAsia"/>
          <w:sz w:val="28"/>
          <w:szCs w:val="28"/>
          <w:lang w:val="en-US" w:eastAsia="zh-CN"/>
        </w:rPr>
        <w:tab/>
      </w:r>
      <w:r>
        <w:rPr>
          <w:rFonts w:hint="eastAsia"/>
          <w:sz w:val="28"/>
          <w:szCs w:val="28"/>
          <w:lang w:val="en-US" w:eastAsia="zh-CN"/>
        </w:rPr>
        <w:t xml:space="preserve">      </w:t>
      </w:r>
      <w:r>
        <w:rPr>
          <w:rFonts w:hint="eastAsia"/>
          <w:sz w:val="28"/>
          <w:szCs w:val="28"/>
          <w:lang w:val="en-US" w:eastAsia="zh-CN"/>
        </w:rPr>
        <w:tab/>
      </w:r>
      <w:r>
        <w:rPr>
          <w:rFonts w:hint="eastAsia"/>
          <w:sz w:val="28"/>
          <w:szCs w:val="28"/>
          <w:lang w:val="en-US" w:eastAsia="zh-CN"/>
        </w:rPr>
        <w:t>100%     100%</w:t>
      </w:r>
    </w:p>
    <w:p w14:paraId="136A72A4">
      <w:pPr>
        <w:numPr>
          <w:ilvl w:val="0"/>
          <w:numId w:val="0"/>
        </w:numPr>
        <w:ind w:firstLine="420"/>
        <w:jc w:val="left"/>
        <w:rPr>
          <w:rFonts w:hint="eastAsia"/>
          <w:b/>
          <w:bCs/>
          <w:sz w:val="28"/>
          <w:szCs w:val="28"/>
          <w:lang w:val="en-US" w:eastAsia="zh-CN"/>
        </w:rPr>
      </w:pPr>
      <w:r>
        <w:rPr>
          <w:rFonts w:hint="eastAsia"/>
          <w:b/>
          <w:bCs/>
          <w:sz w:val="28"/>
          <w:szCs w:val="28"/>
          <w:lang w:val="en-US" w:eastAsia="zh-CN"/>
        </w:rPr>
        <w:t>三、偏离绩效目标的原因和下一步改进措施</w:t>
      </w:r>
    </w:p>
    <w:p w14:paraId="4D4364AA">
      <w:pPr>
        <w:numPr>
          <w:ilvl w:val="0"/>
          <w:numId w:val="0"/>
        </w:numPr>
        <w:ind w:firstLine="560" w:firstLineChars="200"/>
        <w:jc w:val="left"/>
        <w:rPr>
          <w:rFonts w:hint="default"/>
          <w:b/>
          <w:bCs/>
          <w:sz w:val="28"/>
          <w:szCs w:val="28"/>
          <w:lang w:val="en-US" w:eastAsia="zh-CN"/>
        </w:rPr>
      </w:pPr>
      <w:r>
        <w:rPr>
          <w:rFonts w:hint="eastAsia"/>
          <w:sz w:val="28"/>
          <w:szCs w:val="28"/>
          <w:lang w:val="en-US" w:eastAsia="zh-CN"/>
        </w:rPr>
        <w:t>无</w:t>
      </w:r>
    </w:p>
    <w:p w14:paraId="48E8E014">
      <w:pPr>
        <w:numPr>
          <w:ilvl w:val="0"/>
          <w:numId w:val="3"/>
        </w:numPr>
        <w:ind w:firstLine="420"/>
        <w:jc w:val="left"/>
        <w:rPr>
          <w:rFonts w:hint="default"/>
          <w:b/>
          <w:bCs/>
          <w:sz w:val="28"/>
          <w:szCs w:val="28"/>
          <w:lang w:val="en-US" w:eastAsia="zh-CN"/>
        </w:rPr>
      </w:pPr>
      <w:r>
        <w:rPr>
          <w:rFonts w:hint="eastAsia"/>
          <w:b/>
          <w:bCs/>
          <w:sz w:val="28"/>
          <w:szCs w:val="28"/>
          <w:lang w:val="en-US" w:eastAsia="zh-CN"/>
        </w:rPr>
        <w:t>绩效自评结果拟应用和公开情况</w:t>
      </w:r>
    </w:p>
    <w:p w14:paraId="741D8DF8">
      <w:pPr>
        <w:numPr>
          <w:ilvl w:val="0"/>
          <w:numId w:val="0"/>
        </w:numPr>
        <w:ind w:firstLine="420"/>
        <w:jc w:val="left"/>
        <w:rPr>
          <w:rFonts w:hint="default"/>
          <w:sz w:val="28"/>
          <w:szCs w:val="28"/>
          <w:lang w:val="en-US" w:eastAsia="zh-CN"/>
        </w:rPr>
      </w:pPr>
      <w:r>
        <w:rPr>
          <w:rFonts w:hint="eastAsia"/>
          <w:sz w:val="28"/>
          <w:szCs w:val="28"/>
          <w:lang w:val="en-US" w:eastAsia="zh-CN"/>
        </w:rPr>
        <w:t>我单位按规定对上级转移支付资金项目开展绩效自评工作，绩效公开情况已在政府部门公开网站上公开。</w:t>
      </w:r>
    </w:p>
    <w:p w14:paraId="5DE1031F">
      <w:pPr>
        <w:numPr>
          <w:ilvl w:val="0"/>
          <w:numId w:val="3"/>
        </w:numPr>
        <w:ind w:firstLine="420"/>
        <w:jc w:val="left"/>
        <w:rPr>
          <w:rFonts w:hint="default"/>
          <w:b/>
          <w:bCs/>
          <w:sz w:val="28"/>
          <w:szCs w:val="28"/>
          <w:lang w:val="en-US" w:eastAsia="zh-CN"/>
        </w:rPr>
      </w:pPr>
      <w:r>
        <w:rPr>
          <w:rFonts w:hint="eastAsia"/>
          <w:b/>
          <w:bCs/>
          <w:sz w:val="28"/>
          <w:szCs w:val="28"/>
          <w:lang w:val="en-US" w:eastAsia="zh-CN"/>
        </w:rPr>
        <w:t>其他需要说明的问题</w:t>
      </w:r>
    </w:p>
    <w:p w14:paraId="39B37CEE">
      <w:pPr>
        <w:numPr>
          <w:ilvl w:val="0"/>
          <w:numId w:val="0"/>
        </w:numPr>
        <w:ind w:firstLine="420"/>
        <w:jc w:val="left"/>
        <w:rPr>
          <w:rFonts w:hint="eastAsia"/>
          <w:sz w:val="28"/>
          <w:szCs w:val="28"/>
          <w:highlight w:val="none"/>
          <w:lang w:val="en-US" w:eastAsia="zh-CN"/>
        </w:rPr>
      </w:pPr>
      <w:r>
        <w:rPr>
          <w:rFonts w:hint="eastAsia"/>
          <w:sz w:val="28"/>
          <w:szCs w:val="28"/>
          <w:highlight w:val="none"/>
          <w:lang w:val="en-US" w:eastAsia="zh-CN"/>
        </w:rPr>
        <w:t>无</w:t>
      </w:r>
    </w:p>
    <w:p w14:paraId="35AD8296">
      <w:pPr>
        <w:numPr>
          <w:ilvl w:val="0"/>
          <w:numId w:val="3"/>
        </w:numPr>
        <w:ind w:left="0" w:leftChars="0" w:firstLine="420" w:firstLineChars="0"/>
        <w:jc w:val="left"/>
        <w:rPr>
          <w:rFonts w:hint="eastAsia"/>
          <w:b/>
          <w:bCs/>
          <w:sz w:val="28"/>
          <w:szCs w:val="28"/>
          <w:lang w:val="en-US" w:eastAsia="zh-CN"/>
        </w:rPr>
      </w:pPr>
      <w:r>
        <w:rPr>
          <w:rFonts w:hint="eastAsia"/>
          <w:b/>
          <w:bCs/>
          <w:sz w:val="28"/>
          <w:szCs w:val="28"/>
          <w:lang w:val="en-US" w:eastAsia="zh-CN"/>
        </w:rPr>
        <w:t>附件</w:t>
      </w:r>
    </w:p>
    <w:tbl>
      <w:tblPr>
        <w:tblStyle w:val="3"/>
        <w:tblW w:w="86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8"/>
        <w:gridCol w:w="416"/>
        <w:gridCol w:w="786"/>
        <w:gridCol w:w="1331"/>
        <w:gridCol w:w="1690"/>
        <w:gridCol w:w="1055"/>
        <w:gridCol w:w="1080"/>
        <w:gridCol w:w="1811"/>
      </w:tblGrid>
      <w:tr w14:paraId="29FFD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9" w:hRule="atLeast"/>
        </w:trPr>
        <w:tc>
          <w:tcPr>
            <w:tcW w:w="385" w:type="dxa"/>
            <w:tcBorders>
              <w:top w:val="nil"/>
              <w:left w:val="nil"/>
              <w:bottom w:val="nil"/>
              <w:right w:val="nil"/>
            </w:tcBorders>
            <w:shd w:val="clear" w:color="auto" w:fill="auto"/>
            <w:noWrap/>
            <w:vAlign w:val="center"/>
          </w:tcPr>
          <w:p w14:paraId="245242A3">
            <w:pPr>
              <w:keepNext w:val="0"/>
              <w:keepLines w:val="0"/>
              <w:widowControl/>
              <w:suppressLineNumbers w:val="0"/>
              <w:jc w:val="left"/>
              <w:textAlignment w:val="center"/>
              <w:rPr>
                <w:rFonts w:ascii="黑体" w:hAnsi="宋体" w:eastAsia="黑体" w:cs="黑体"/>
                <w:i w:val="0"/>
                <w:iCs w:val="0"/>
                <w:color w:val="000000"/>
                <w:sz w:val="24"/>
                <w:szCs w:val="24"/>
                <w:u w:val="none"/>
              </w:rPr>
            </w:pPr>
            <w:r>
              <w:rPr>
                <w:rFonts w:hint="default" w:ascii="黑体" w:hAnsi="宋体" w:eastAsia="黑体" w:cs="黑体"/>
                <w:i w:val="0"/>
                <w:iCs w:val="0"/>
                <w:color w:val="000000"/>
                <w:kern w:val="0"/>
                <w:sz w:val="24"/>
                <w:szCs w:val="24"/>
                <w:u w:val="none"/>
                <w:lang w:val="en-US" w:eastAsia="zh-CN" w:bidi="ar"/>
              </w:rPr>
              <w:t>附件2</w:t>
            </w:r>
          </w:p>
        </w:tc>
        <w:tc>
          <w:tcPr>
            <w:tcW w:w="385" w:type="dxa"/>
            <w:tcBorders>
              <w:top w:val="nil"/>
              <w:left w:val="nil"/>
              <w:bottom w:val="nil"/>
              <w:right w:val="nil"/>
            </w:tcBorders>
            <w:shd w:val="clear" w:color="auto" w:fill="auto"/>
            <w:vAlign w:val="center"/>
          </w:tcPr>
          <w:p w14:paraId="4E028BA0">
            <w:pPr>
              <w:rPr>
                <w:rFonts w:hint="default" w:ascii="黑体" w:hAnsi="宋体" w:eastAsia="黑体" w:cs="黑体"/>
                <w:i w:val="0"/>
                <w:iCs w:val="0"/>
                <w:color w:val="000000"/>
                <w:sz w:val="24"/>
                <w:szCs w:val="24"/>
                <w:u w:val="none"/>
              </w:rPr>
            </w:pPr>
          </w:p>
        </w:tc>
        <w:tc>
          <w:tcPr>
            <w:tcW w:w="807" w:type="dxa"/>
            <w:tcBorders>
              <w:top w:val="nil"/>
              <w:left w:val="nil"/>
              <w:bottom w:val="nil"/>
              <w:right w:val="nil"/>
            </w:tcBorders>
            <w:shd w:val="clear" w:color="auto" w:fill="auto"/>
            <w:vAlign w:val="center"/>
          </w:tcPr>
          <w:p w14:paraId="7E83B541">
            <w:pPr>
              <w:rPr>
                <w:rFonts w:hint="default" w:ascii="黑体" w:hAnsi="宋体" w:eastAsia="黑体" w:cs="黑体"/>
                <w:i w:val="0"/>
                <w:iCs w:val="0"/>
                <w:color w:val="000000"/>
                <w:sz w:val="24"/>
                <w:szCs w:val="24"/>
                <w:u w:val="none"/>
              </w:rPr>
            </w:pPr>
          </w:p>
        </w:tc>
        <w:tc>
          <w:tcPr>
            <w:tcW w:w="1372" w:type="dxa"/>
            <w:tcBorders>
              <w:top w:val="nil"/>
              <w:left w:val="nil"/>
              <w:bottom w:val="nil"/>
              <w:right w:val="nil"/>
            </w:tcBorders>
            <w:shd w:val="clear" w:color="auto" w:fill="auto"/>
            <w:vAlign w:val="center"/>
          </w:tcPr>
          <w:p w14:paraId="7C4287F0">
            <w:pPr>
              <w:rPr>
                <w:rFonts w:hint="default" w:ascii="黑体" w:hAnsi="宋体" w:eastAsia="黑体" w:cs="黑体"/>
                <w:i w:val="0"/>
                <w:iCs w:val="0"/>
                <w:color w:val="000000"/>
                <w:sz w:val="24"/>
                <w:szCs w:val="24"/>
                <w:u w:val="none"/>
              </w:rPr>
            </w:pPr>
          </w:p>
        </w:tc>
        <w:tc>
          <w:tcPr>
            <w:tcW w:w="1743" w:type="dxa"/>
            <w:tcBorders>
              <w:top w:val="nil"/>
              <w:left w:val="nil"/>
              <w:bottom w:val="nil"/>
              <w:right w:val="nil"/>
            </w:tcBorders>
            <w:shd w:val="clear" w:color="auto" w:fill="auto"/>
            <w:vAlign w:val="center"/>
          </w:tcPr>
          <w:p w14:paraId="72FE56B0">
            <w:pPr>
              <w:rPr>
                <w:rFonts w:hint="eastAsia" w:ascii="宋体" w:hAnsi="宋体" w:eastAsia="宋体" w:cs="宋体"/>
                <w:i w:val="0"/>
                <w:iCs w:val="0"/>
                <w:color w:val="000000"/>
                <w:sz w:val="24"/>
                <w:szCs w:val="24"/>
                <w:u w:val="none"/>
              </w:rPr>
            </w:pPr>
          </w:p>
        </w:tc>
        <w:tc>
          <w:tcPr>
            <w:tcW w:w="1071" w:type="dxa"/>
            <w:tcBorders>
              <w:top w:val="nil"/>
              <w:left w:val="nil"/>
              <w:bottom w:val="nil"/>
              <w:right w:val="nil"/>
            </w:tcBorders>
            <w:shd w:val="clear" w:color="auto" w:fill="auto"/>
            <w:vAlign w:val="center"/>
          </w:tcPr>
          <w:p w14:paraId="3C2591F0">
            <w:pPr>
              <w:rPr>
                <w:rFonts w:hint="eastAsia" w:ascii="宋体" w:hAnsi="宋体" w:eastAsia="宋体" w:cs="宋体"/>
                <w:i w:val="0"/>
                <w:iCs w:val="0"/>
                <w:color w:val="000000"/>
                <w:sz w:val="24"/>
                <w:szCs w:val="24"/>
                <w:u w:val="none"/>
              </w:rPr>
            </w:pPr>
          </w:p>
        </w:tc>
        <w:tc>
          <w:tcPr>
            <w:tcW w:w="1103" w:type="dxa"/>
            <w:tcBorders>
              <w:top w:val="nil"/>
              <w:left w:val="nil"/>
              <w:bottom w:val="nil"/>
              <w:right w:val="nil"/>
            </w:tcBorders>
            <w:shd w:val="clear" w:color="auto" w:fill="auto"/>
            <w:vAlign w:val="center"/>
          </w:tcPr>
          <w:p w14:paraId="1121A6C5">
            <w:pPr>
              <w:rPr>
                <w:rFonts w:hint="eastAsia" w:ascii="宋体" w:hAnsi="宋体" w:eastAsia="宋体" w:cs="宋体"/>
                <w:i w:val="0"/>
                <w:iCs w:val="0"/>
                <w:color w:val="000000"/>
                <w:sz w:val="24"/>
                <w:szCs w:val="24"/>
                <w:u w:val="none"/>
              </w:rPr>
            </w:pPr>
          </w:p>
        </w:tc>
        <w:tc>
          <w:tcPr>
            <w:tcW w:w="1831" w:type="dxa"/>
            <w:tcBorders>
              <w:top w:val="nil"/>
              <w:left w:val="nil"/>
              <w:bottom w:val="nil"/>
              <w:right w:val="nil"/>
            </w:tcBorders>
            <w:shd w:val="clear" w:color="auto" w:fill="auto"/>
            <w:vAlign w:val="center"/>
          </w:tcPr>
          <w:p w14:paraId="19931710">
            <w:pPr>
              <w:rPr>
                <w:rFonts w:hint="eastAsia" w:ascii="宋体" w:hAnsi="宋体" w:eastAsia="宋体" w:cs="宋体"/>
                <w:i w:val="0"/>
                <w:iCs w:val="0"/>
                <w:color w:val="000000"/>
                <w:sz w:val="24"/>
                <w:szCs w:val="24"/>
                <w:u w:val="none"/>
              </w:rPr>
            </w:pPr>
          </w:p>
        </w:tc>
      </w:tr>
      <w:tr w14:paraId="2763D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8697" w:type="dxa"/>
            <w:gridSpan w:val="8"/>
            <w:tcBorders>
              <w:top w:val="nil"/>
              <w:left w:val="nil"/>
              <w:bottom w:val="nil"/>
              <w:right w:val="nil"/>
            </w:tcBorders>
            <w:shd w:val="clear" w:color="auto" w:fill="auto"/>
            <w:vAlign w:val="center"/>
          </w:tcPr>
          <w:p w14:paraId="11203F9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凤台县农业产业发展资金项目绩效自评表</w:t>
            </w:r>
            <w:r>
              <w:rPr>
                <w:rStyle w:val="11"/>
                <w:rFonts w:ascii="宋体" w:hAnsi="宋体" w:eastAsia="宋体" w:cs="宋体"/>
                <w:sz w:val="24"/>
                <w:szCs w:val="24"/>
                <w:lang w:val="en-US" w:eastAsia="zh-CN" w:bidi="ar"/>
              </w:rPr>
              <w:t xml:space="preserve"> </w:t>
            </w:r>
          </w:p>
        </w:tc>
      </w:tr>
      <w:tr w14:paraId="122F1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697" w:type="dxa"/>
            <w:gridSpan w:val="8"/>
            <w:tcBorders>
              <w:top w:val="nil"/>
              <w:left w:val="nil"/>
              <w:bottom w:val="single" w:color="000000" w:sz="4" w:space="0"/>
              <w:right w:val="nil"/>
            </w:tcBorders>
            <w:shd w:val="clear" w:color="auto" w:fill="auto"/>
            <w:vAlign w:val="top"/>
          </w:tcPr>
          <w:p w14:paraId="25044ABC">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4E6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15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C410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转移支付（项目）名称</w:t>
            </w:r>
          </w:p>
        </w:tc>
        <w:tc>
          <w:tcPr>
            <w:tcW w:w="71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C65E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农业产业发展资金</w:t>
            </w:r>
          </w:p>
        </w:tc>
      </w:tr>
      <w:tr w14:paraId="0C425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15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5D7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中央主管部门</w:t>
            </w:r>
          </w:p>
        </w:tc>
        <w:tc>
          <w:tcPr>
            <w:tcW w:w="71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0ED1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农业农村部、财政部</w:t>
            </w:r>
          </w:p>
        </w:tc>
      </w:tr>
      <w:tr w14:paraId="0951D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15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5E15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地方主管部门</w:t>
            </w: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A7E6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省农业农村厅、省财政厅</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5FB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资金使用单位</w:t>
            </w:r>
          </w:p>
        </w:tc>
        <w:tc>
          <w:tcPr>
            <w:tcW w:w="2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19CC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凤台县农业农村局、凤台县财政局</w:t>
            </w:r>
          </w:p>
        </w:tc>
      </w:tr>
      <w:tr w14:paraId="6520C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57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00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资金投入情况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99473">
            <w:pPr>
              <w:rPr>
                <w:rFonts w:hint="eastAsia" w:ascii="宋体" w:hAnsi="宋体" w:eastAsia="宋体" w:cs="宋体"/>
                <w:i w:val="0"/>
                <w:iCs w:val="0"/>
                <w:color w:val="000000"/>
                <w:sz w:val="20"/>
                <w:szCs w:val="20"/>
                <w:u w:val="none"/>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F22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全年预算数（A）</w:t>
            </w:r>
          </w:p>
        </w:tc>
        <w:tc>
          <w:tcPr>
            <w:tcW w:w="21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F20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全年执行数（B）</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5C8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预算执行率（B/A</w:t>
            </w:r>
            <w:r>
              <w:rPr>
                <w:rFonts w:ascii="汉仪细圆B5" w:hAnsi="汉仪细圆B5" w:eastAsia="汉仪细圆B5" w:cs="汉仪细圆B5"/>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100%)</w:t>
            </w:r>
          </w:p>
        </w:tc>
      </w:tr>
      <w:tr w14:paraId="6DA9F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157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07A1F">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5E8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DB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3290.4</w:t>
            </w:r>
          </w:p>
        </w:tc>
        <w:tc>
          <w:tcPr>
            <w:tcW w:w="21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66DE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3225</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076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98.01%</w:t>
            </w:r>
          </w:p>
        </w:tc>
      </w:tr>
      <w:tr w14:paraId="6061C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157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A8571">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61D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其中：中央财政资金</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B5DE5">
            <w:pPr>
              <w:keepNext w:val="0"/>
              <w:keepLines w:val="0"/>
              <w:widowControl/>
              <w:suppressLineNumbers w:val="0"/>
              <w:jc w:val="center"/>
              <w:textAlignment w:val="center"/>
              <w:rPr>
                <w:rFonts w:ascii="华文楷体" w:hAnsi="华文楷体" w:eastAsia="华文楷体" w:cs="华文楷体"/>
                <w:i w:val="0"/>
                <w:iCs w:val="0"/>
                <w:color w:val="000000"/>
                <w:sz w:val="20"/>
                <w:szCs w:val="20"/>
                <w:u w:val="none"/>
              </w:rPr>
            </w:pPr>
            <w:r>
              <w:rPr>
                <w:rFonts w:hint="eastAsia" w:ascii="华文楷体" w:hAnsi="华文楷体" w:eastAsia="华文楷体" w:cs="华文楷体"/>
                <w:i w:val="0"/>
                <w:iCs w:val="0"/>
                <w:color w:val="000000"/>
                <w:kern w:val="0"/>
                <w:sz w:val="20"/>
                <w:szCs w:val="20"/>
                <w:u w:val="none"/>
                <w:lang w:val="en-US" w:eastAsia="zh-CN" w:bidi="ar"/>
              </w:rPr>
              <w:t>2935.4</w:t>
            </w:r>
          </w:p>
        </w:tc>
        <w:tc>
          <w:tcPr>
            <w:tcW w:w="21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3BB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2870</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19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97.77%</w:t>
            </w:r>
          </w:p>
        </w:tc>
      </w:tr>
      <w:tr w14:paraId="5598B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157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3DD54">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AF0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地方资金</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CEB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355</w:t>
            </w:r>
          </w:p>
        </w:tc>
        <w:tc>
          <w:tcPr>
            <w:tcW w:w="21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2C55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355</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1A6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5C3BB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57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ABDF1">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8D7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r>
              <w:rPr>
                <w:rStyle w:val="12"/>
                <w:lang w:val="en-US" w:eastAsia="zh-CN" w:bidi="ar"/>
              </w:rPr>
              <w:t xml:space="preserve">     其他资金</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FE01">
            <w:pPr>
              <w:jc w:val="center"/>
              <w:rPr>
                <w:rFonts w:hint="eastAsia" w:ascii="宋体" w:hAnsi="宋体" w:eastAsia="宋体" w:cs="宋体"/>
                <w:i w:val="0"/>
                <w:iCs w:val="0"/>
                <w:color w:val="000000"/>
                <w:sz w:val="20"/>
                <w:szCs w:val="20"/>
                <w:u w:val="none"/>
              </w:rPr>
            </w:pPr>
          </w:p>
        </w:tc>
        <w:tc>
          <w:tcPr>
            <w:tcW w:w="21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8354F">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B1FF0">
            <w:pPr>
              <w:jc w:val="left"/>
              <w:rPr>
                <w:rFonts w:hint="eastAsia" w:ascii="宋体" w:hAnsi="宋体" w:eastAsia="宋体" w:cs="宋体"/>
                <w:i w:val="0"/>
                <w:iCs w:val="0"/>
                <w:color w:val="000000"/>
                <w:sz w:val="20"/>
                <w:szCs w:val="20"/>
                <w:u w:val="none"/>
              </w:rPr>
            </w:pPr>
          </w:p>
        </w:tc>
      </w:tr>
      <w:tr w14:paraId="650A6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57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0D0C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资金管理情况</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F6106">
            <w:pPr>
              <w:rPr>
                <w:rFonts w:hint="eastAsia" w:ascii="宋体" w:hAnsi="宋体" w:eastAsia="宋体" w:cs="宋体"/>
                <w:i w:val="0"/>
                <w:iCs w:val="0"/>
                <w:color w:val="000000"/>
                <w:sz w:val="20"/>
                <w:szCs w:val="20"/>
                <w:u w:val="none"/>
              </w:rPr>
            </w:pPr>
          </w:p>
        </w:tc>
        <w:tc>
          <w:tcPr>
            <w:tcW w:w="2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497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情况说明</w:t>
            </w:r>
          </w:p>
        </w:tc>
        <w:tc>
          <w:tcPr>
            <w:tcW w:w="2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510C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存在问题和改进措施</w:t>
            </w:r>
          </w:p>
        </w:tc>
      </w:tr>
      <w:tr w14:paraId="60406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157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D1FD4">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931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分配科学性</w:t>
            </w:r>
          </w:p>
        </w:tc>
        <w:tc>
          <w:tcPr>
            <w:tcW w:w="2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980ABC">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严格按照转移支付管理制度及资金管理办法规定的范围和标准分配资金。</w:t>
            </w:r>
          </w:p>
        </w:tc>
        <w:tc>
          <w:tcPr>
            <w:tcW w:w="2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C9A6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14:paraId="437BD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157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99613">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783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下达及时性</w:t>
            </w:r>
          </w:p>
        </w:tc>
        <w:tc>
          <w:tcPr>
            <w:tcW w:w="2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85DB68">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严格按照预算法及其实施条例、转移支付管理制度规定以及资金管理办法规定的时限要求分解下达资金。</w:t>
            </w:r>
          </w:p>
        </w:tc>
        <w:tc>
          <w:tcPr>
            <w:tcW w:w="2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39F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14:paraId="03500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57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42350">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D24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拨付合规性</w:t>
            </w:r>
          </w:p>
        </w:tc>
        <w:tc>
          <w:tcPr>
            <w:tcW w:w="2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0824C9">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严格按照国库集中支付制度有关规定支付资金，未出现违规将资金从国库转入财政专户或支付到预算单位实有资金账户等问题。</w:t>
            </w:r>
          </w:p>
        </w:tc>
        <w:tc>
          <w:tcPr>
            <w:tcW w:w="2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2E7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14:paraId="393B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157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758D2">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12A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使用规范性</w:t>
            </w:r>
          </w:p>
        </w:tc>
        <w:tc>
          <w:tcPr>
            <w:tcW w:w="2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1BC0C5">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严格按照下达预算的科目和项目执行，未出现截留、挤占、挪用或擅自调整等问题。</w:t>
            </w:r>
          </w:p>
        </w:tc>
        <w:tc>
          <w:tcPr>
            <w:tcW w:w="2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F03E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14:paraId="535B9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57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A6071">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DFF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执行准确性</w:t>
            </w:r>
          </w:p>
        </w:tc>
        <w:tc>
          <w:tcPr>
            <w:tcW w:w="2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77FE3F">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按照上级下达和本级预算安排的金额执行。</w:t>
            </w:r>
          </w:p>
        </w:tc>
        <w:tc>
          <w:tcPr>
            <w:tcW w:w="2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105E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14:paraId="029DF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57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20E1F">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632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预算绩效管理情况</w:t>
            </w:r>
          </w:p>
        </w:tc>
        <w:tc>
          <w:tcPr>
            <w:tcW w:w="2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941644">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按照下达的绩效目标，开展绩效监控和绩效评价。</w:t>
            </w:r>
          </w:p>
        </w:tc>
        <w:tc>
          <w:tcPr>
            <w:tcW w:w="2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2E20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14:paraId="27967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157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DD614">
            <w:pPr>
              <w:jc w:val="center"/>
              <w:rPr>
                <w:rFonts w:hint="eastAsia" w:ascii="宋体" w:hAnsi="宋体" w:eastAsia="宋体" w:cs="宋体"/>
                <w:i w:val="0"/>
                <w:iCs w:val="0"/>
                <w:color w:val="000000"/>
                <w:sz w:val="20"/>
                <w:szCs w:val="20"/>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C50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支出责任履行情况</w:t>
            </w:r>
          </w:p>
        </w:tc>
        <w:tc>
          <w:tcPr>
            <w:tcW w:w="2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6E722A">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按照财政事权和支出责任划分有关规定，足额安排资金履行本级支出责任。</w:t>
            </w:r>
          </w:p>
        </w:tc>
        <w:tc>
          <w:tcPr>
            <w:tcW w:w="2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247E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14:paraId="74E06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restart"/>
            <w:tcBorders>
              <w:top w:val="nil"/>
              <w:left w:val="single" w:color="000000" w:sz="4" w:space="0"/>
              <w:bottom w:val="single" w:color="000000" w:sz="4" w:space="0"/>
              <w:right w:val="single" w:color="000000" w:sz="4" w:space="0"/>
            </w:tcBorders>
            <w:shd w:val="clear" w:color="auto" w:fill="auto"/>
            <w:vAlign w:val="center"/>
          </w:tcPr>
          <w:p w14:paraId="6BB61D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总体目标完成情况</w:t>
            </w:r>
          </w:p>
        </w:tc>
        <w:tc>
          <w:tcPr>
            <w:tcW w:w="4307" w:type="dxa"/>
            <w:gridSpan w:val="4"/>
            <w:tcBorders>
              <w:top w:val="nil"/>
              <w:left w:val="single" w:color="000000" w:sz="4" w:space="0"/>
              <w:bottom w:val="single" w:color="000000" w:sz="4" w:space="0"/>
              <w:right w:val="single" w:color="000000" w:sz="4" w:space="0"/>
            </w:tcBorders>
            <w:shd w:val="clear" w:color="auto" w:fill="auto"/>
            <w:vAlign w:val="center"/>
          </w:tcPr>
          <w:p w14:paraId="1E56FC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4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6775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全年实际完成情况</w:t>
            </w:r>
          </w:p>
        </w:tc>
      </w:tr>
      <w:tr w14:paraId="04BE9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8" w:hRule="atLeast"/>
        </w:trPr>
        <w:tc>
          <w:tcPr>
            <w:tcW w:w="385" w:type="dxa"/>
            <w:vMerge w:val="continue"/>
            <w:tcBorders>
              <w:top w:val="nil"/>
              <w:left w:val="single" w:color="000000" w:sz="4" w:space="0"/>
              <w:bottom w:val="single" w:color="000000" w:sz="4" w:space="0"/>
              <w:right w:val="single" w:color="000000" w:sz="4" w:space="0"/>
            </w:tcBorders>
            <w:shd w:val="clear" w:color="auto" w:fill="auto"/>
            <w:vAlign w:val="center"/>
          </w:tcPr>
          <w:p w14:paraId="33765091">
            <w:pPr>
              <w:jc w:val="center"/>
              <w:rPr>
                <w:rFonts w:hint="eastAsia" w:ascii="宋体" w:hAnsi="宋体" w:eastAsia="宋体" w:cs="宋体"/>
                <w:i w:val="0"/>
                <w:iCs w:val="0"/>
                <w:color w:val="000000"/>
                <w:sz w:val="20"/>
                <w:szCs w:val="20"/>
                <w:u w:val="none"/>
              </w:rPr>
            </w:pPr>
          </w:p>
        </w:tc>
        <w:tc>
          <w:tcPr>
            <w:tcW w:w="43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469BAB5">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目标1.补贴资金主要用于支持购置先进适用农业机械，以及开展有关试点和农机报废更新等方面，农机购置与应用补贴机具数不少于1718（台（套））。 目标2.为了贯彻落实2024年中央一号文件有关部署，以水稻、小麦、大豆等主要粮食作物为重点，开展重大品种研发推广一体化试点工作，落实种业振兴，坚持自主选育、创新引领、市场主体、农户受益，对单产水平高、优质专用好、推广潜力大的品种实行补助。一体化推进品种选育和示范推广，通过重大品种推广应用向前引导带动种业企业加大研发力度、深化科企合作，加快提高自主创新能力，推动优良品种更新换代，助力单产提升，保障粮食和重要农产品稳定。</w:t>
            </w:r>
          </w:p>
        </w:tc>
        <w:tc>
          <w:tcPr>
            <w:tcW w:w="4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9BBDC3">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目标1.全年共受理补贴各类机具1718台，资金使用率100%。 目标2.建立皖垦麦22示范田块1个，根据凤台县区域示范展示情况，总结制定“皖垦麦22”大面积单产提升种植模式;创建“皖垦麦22”的高产示范田，组织专家测产，形成测产报告。线下建立“农技专家+经销商+种植大户”联合展示机制，共联合举办皖垦麦22培训会议和测产会。线上制作发布抖音、视频号等进行宣传，建立区域配套技术服务队伍，为区域内皖垦麦22小麦品种种植提供相应的技术支持。有效辐射带动周边农户种植“皖垦麦22”。项目已实施完成，资金暂未拨付。</w:t>
            </w:r>
          </w:p>
        </w:tc>
      </w:tr>
      <w:tr w14:paraId="4EE1B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9" w:hRule="atLeast"/>
        </w:trPr>
        <w:tc>
          <w:tcPr>
            <w:tcW w:w="385"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0FF3D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392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638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ED42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78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82E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全年实际完成值</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1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未完成原因和改进措施</w:t>
            </w:r>
          </w:p>
        </w:tc>
      </w:tr>
      <w:tr w14:paraId="6235A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9D175B">
            <w:pPr>
              <w:jc w:val="center"/>
              <w:rPr>
                <w:rFonts w:hint="eastAsia" w:ascii="宋体" w:hAnsi="宋体" w:eastAsia="宋体" w:cs="宋体"/>
                <w:i w:val="0"/>
                <w:iCs w:val="0"/>
                <w:color w:val="000000"/>
                <w:sz w:val="20"/>
                <w:szCs w:val="20"/>
                <w:u w:val="none"/>
              </w:rPr>
            </w:pPr>
          </w:p>
        </w:tc>
        <w:tc>
          <w:tcPr>
            <w:tcW w:w="3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F240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D0FB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4B96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农机购置与应用补贴机具数(台、套)</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C14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1718</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A60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1718</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CC03D">
            <w:pPr>
              <w:jc w:val="center"/>
              <w:rPr>
                <w:rFonts w:hint="eastAsia" w:ascii="宋体" w:hAnsi="宋体" w:eastAsia="宋体" w:cs="宋体"/>
                <w:i w:val="0"/>
                <w:iCs w:val="0"/>
                <w:color w:val="000000"/>
                <w:sz w:val="20"/>
                <w:szCs w:val="20"/>
                <w:u w:val="none"/>
              </w:rPr>
            </w:pPr>
          </w:p>
        </w:tc>
      </w:tr>
      <w:tr w14:paraId="526C5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09E41EA">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E720C">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83938">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6218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补助品种新增推广面积（万亩）</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40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DE8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3D804">
            <w:pPr>
              <w:jc w:val="center"/>
              <w:rPr>
                <w:rFonts w:hint="eastAsia" w:ascii="宋体" w:hAnsi="宋体" w:eastAsia="宋体" w:cs="宋体"/>
                <w:i w:val="0"/>
                <w:iCs w:val="0"/>
                <w:color w:val="000000"/>
                <w:sz w:val="20"/>
                <w:szCs w:val="20"/>
                <w:u w:val="none"/>
              </w:rPr>
            </w:pPr>
          </w:p>
        </w:tc>
      </w:tr>
      <w:tr w14:paraId="2AA93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6812467">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C4E35">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A2B3D">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9C8D7A">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9C7EB">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B35DA">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AFA24">
            <w:pPr>
              <w:jc w:val="center"/>
              <w:rPr>
                <w:rFonts w:hint="eastAsia" w:ascii="宋体" w:hAnsi="宋体" w:eastAsia="宋体" w:cs="宋体"/>
                <w:i w:val="0"/>
                <w:iCs w:val="0"/>
                <w:color w:val="000000"/>
                <w:sz w:val="20"/>
                <w:szCs w:val="20"/>
                <w:u w:val="none"/>
              </w:rPr>
            </w:pPr>
          </w:p>
        </w:tc>
      </w:tr>
      <w:tr w14:paraId="2AA6D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34BA199">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37048">
            <w:pPr>
              <w:jc w:val="center"/>
              <w:rPr>
                <w:rFonts w:hint="eastAsia" w:ascii="宋体" w:hAnsi="宋体" w:eastAsia="宋体" w:cs="宋体"/>
                <w:i w:val="0"/>
                <w:iCs w:val="0"/>
                <w:color w:val="000000"/>
                <w:sz w:val="20"/>
                <w:szCs w:val="20"/>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6D09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9D10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农机购置与应用补贴对象入户核查率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C88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D5E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9D0C6">
            <w:pPr>
              <w:jc w:val="center"/>
              <w:rPr>
                <w:rFonts w:hint="eastAsia" w:ascii="宋体" w:hAnsi="宋体" w:eastAsia="宋体" w:cs="宋体"/>
                <w:i w:val="0"/>
                <w:iCs w:val="0"/>
                <w:color w:val="000000"/>
                <w:sz w:val="20"/>
                <w:szCs w:val="20"/>
                <w:u w:val="none"/>
              </w:rPr>
            </w:pPr>
          </w:p>
        </w:tc>
      </w:tr>
      <w:tr w14:paraId="1EB0F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7E3032C">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DEC63">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8A212">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740BCD">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BBE10">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E23F3">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D484C">
            <w:pPr>
              <w:jc w:val="center"/>
              <w:rPr>
                <w:rFonts w:hint="eastAsia" w:ascii="宋体" w:hAnsi="宋体" w:eastAsia="宋体" w:cs="宋体"/>
                <w:i w:val="0"/>
                <w:iCs w:val="0"/>
                <w:color w:val="000000"/>
                <w:sz w:val="20"/>
                <w:szCs w:val="20"/>
                <w:u w:val="none"/>
              </w:rPr>
            </w:pPr>
          </w:p>
        </w:tc>
      </w:tr>
      <w:tr w14:paraId="7E9CE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ABDBD36">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754E6">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D6625">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93919">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E3039">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EDC7A">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49D9B">
            <w:pPr>
              <w:jc w:val="center"/>
              <w:rPr>
                <w:rFonts w:hint="eastAsia" w:ascii="宋体" w:hAnsi="宋体" w:eastAsia="宋体" w:cs="宋体"/>
                <w:i w:val="0"/>
                <w:iCs w:val="0"/>
                <w:color w:val="000000"/>
                <w:sz w:val="20"/>
                <w:szCs w:val="20"/>
                <w:u w:val="none"/>
              </w:rPr>
            </w:pPr>
          </w:p>
        </w:tc>
      </w:tr>
      <w:tr w14:paraId="34A98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E53685">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7DBEB">
            <w:pPr>
              <w:jc w:val="center"/>
              <w:rPr>
                <w:rFonts w:hint="eastAsia" w:ascii="宋体" w:hAnsi="宋体" w:eastAsia="宋体" w:cs="宋体"/>
                <w:i w:val="0"/>
                <w:iCs w:val="0"/>
                <w:color w:val="000000"/>
                <w:sz w:val="20"/>
                <w:szCs w:val="20"/>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5538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1B81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项目完成及时性</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A26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D72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8DEDF">
            <w:pPr>
              <w:jc w:val="center"/>
              <w:rPr>
                <w:rFonts w:hint="eastAsia" w:ascii="宋体" w:hAnsi="宋体" w:eastAsia="宋体" w:cs="宋体"/>
                <w:i w:val="0"/>
                <w:iCs w:val="0"/>
                <w:color w:val="000000"/>
                <w:sz w:val="20"/>
                <w:szCs w:val="20"/>
                <w:u w:val="none"/>
              </w:rPr>
            </w:pPr>
          </w:p>
        </w:tc>
      </w:tr>
      <w:tr w14:paraId="0C75E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A51CDAD">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995CE">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76F33">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0C84D">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A0D26">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0A1A">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28BD9">
            <w:pPr>
              <w:jc w:val="center"/>
              <w:rPr>
                <w:rFonts w:hint="eastAsia" w:ascii="宋体" w:hAnsi="宋体" w:eastAsia="宋体" w:cs="宋体"/>
                <w:i w:val="0"/>
                <w:iCs w:val="0"/>
                <w:color w:val="000000"/>
                <w:sz w:val="20"/>
                <w:szCs w:val="20"/>
                <w:u w:val="none"/>
              </w:rPr>
            </w:pPr>
          </w:p>
        </w:tc>
      </w:tr>
      <w:tr w14:paraId="2E27B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E85868B">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E5D35">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F82D2">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6C1B8">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17C81">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E5F63">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25FBE">
            <w:pPr>
              <w:jc w:val="center"/>
              <w:rPr>
                <w:rFonts w:hint="eastAsia" w:ascii="宋体" w:hAnsi="宋体" w:eastAsia="宋体" w:cs="宋体"/>
                <w:i w:val="0"/>
                <w:iCs w:val="0"/>
                <w:color w:val="000000"/>
                <w:sz w:val="20"/>
                <w:szCs w:val="20"/>
                <w:u w:val="none"/>
              </w:rPr>
            </w:pPr>
          </w:p>
        </w:tc>
      </w:tr>
      <w:tr w14:paraId="7C884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568551">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5B23A">
            <w:pPr>
              <w:jc w:val="center"/>
              <w:rPr>
                <w:rFonts w:hint="eastAsia" w:ascii="宋体" w:hAnsi="宋体" w:eastAsia="宋体" w:cs="宋体"/>
                <w:i w:val="0"/>
                <w:iCs w:val="0"/>
                <w:color w:val="000000"/>
                <w:sz w:val="20"/>
                <w:szCs w:val="20"/>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EAD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94B0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项目总成本（万元）</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EB1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3290.4</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07C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3225</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B948">
            <w:pPr>
              <w:jc w:val="center"/>
              <w:rPr>
                <w:rFonts w:hint="eastAsia" w:ascii="宋体" w:hAnsi="宋体" w:eastAsia="宋体" w:cs="宋体"/>
                <w:i w:val="0"/>
                <w:iCs w:val="0"/>
                <w:color w:val="000000"/>
                <w:sz w:val="20"/>
                <w:szCs w:val="20"/>
                <w:u w:val="none"/>
              </w:rPr>
            </w:pPr>
          </w:p>
        </w:tc>
      </w:tr>
      <w:tr w14:paraId="768DD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E44BDD9">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E517E">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D5777">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7D12E1">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7823B">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CBA9A">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55FBB">
            <w:pPr>
              <w:jc w:val="center"/>
              <w:rPr>
                <w:rFonts w:hint="eastAsia" w:ascii="宋体" w:hAnsi="宋体" w:eastAsia="宋体" w:cs="宋体"/>
                <w:i w:val="0"/>
                <w:iCs w:val="0"/>
                <w:color w:val="000000"/>
                <w:sz w:val="20"/>
                <w:szCs w:val="20"/>
                <w:u w:val="none"/>
              </w:rPr>
            </w:pPr>
          </w:p>
        </w:tc>
      </w:tr>
      <w:tr w14:paraId="65451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F877616">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4A449">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986AD">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0FC28D">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6F3EB">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63AB9">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8AC2C">
            <w:pPr>
              <w:jc w:val="center"/>
              <w:rPr>
                <w:rFonts w:hint="eastAsia" w:ascii="宋体" w:hAnsi="宋体" w:eastAsia="宋体" w:cs="宋体"/>
                <w:i w:val="0"/>
                <w:iCs w:val="0"/>
                <w:color w:val="000000"/>
                <w:sz w:val="20"/>
                <w:szCs w:val="20"/>
                <w:u w:val="none"/>
              </w:rPr>
            </w:pPr>
          </w:p>
        </w:tc>
      </w:tr>
      <w:tr w14:paraId="77415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8CD6CBD">
            <w:pPr>
              <w:jc w:val="center"/>
              <w:rPr>
                <w:rFonts w:hint="eastAsia" w:ascii="宋体" w:hAnsi="宋体" w:eastAsia="宋体" w:cs="宋体"/>
                <w:i w:val="0"/>
                <w:iCs w:val="0"/>
                <w:color w:val="000000"/>
                <w:sz w:val="20"/>
                <w:szCs w:val="20"/>
                <w:u w:val="none"/>
              </w:rPr>
            </w:pPr>
          </w:p>
        </w:tc>
        <w:tc>
          <w:tcPr>
            <w:tcW w:w="3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B727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865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4757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增加种植主体收益</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2F0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4EB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57A08">
            <w:pPr>
              <w:jc w:val="center"/>
              <w:rPr>
                <w:rFonts w:hint="eastAsia" w:ascii="宋体" w:hAnsi="宋体" w:eastAsia="宋体" w:cs="宋体"/>
                <w:i w:val="0"/>
                <w:iCs w:val="0"/>
                <w:color w:val="000000"/>
                <w:sz w:val="20"/>
                <w:szCs w:val="20"/>
                <w:u w:val="none"/>
              </w:rPr>
            </w:pPr>
          </w:p>
        </w:tc>
      </w:tr>
      <w:tr w14:paraId="36FBC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5DADBC2">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248D2">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8F52B">
            <w:pPr>
              <w:jc w:val="center"/>
              <w:rPr>
                <w:rFonts w:hint="eastAsia" w:ascii="宋体" w:hAnsi="宋体" w:eastAsia="宋体" w:cs="宋体"/>
                <w:i w:val="0"/>
                <w:iCs w:val="0"/>
                <w:color w:val="000000"/>
                <w:sz w:val="20"/>
                <w:szCs w:val="20"/>
                <w:u w:val="none"/>
              </w:rPr>
            </w:pPr>
          </w:p>
        </w:tc>
        <w:tc>
          <w:tcPr>
            <w:tcW w:w="0" w:type="auto"/>
            <w:gridSpan w:val="2"/>
            <w:tcBorders>
              <w:top w:val="nil"/>
              <w:left w:val="nil"/>
              <w:bottom w:val="nil"/>
              <w:right w:val="nil"/>
            </w:tcBorders>
            <w:shd w:val="clear" w:color="auto" w:fill="auto"/>
            <w:noWrap/>
            <w:vAlign w:val="center"/>
          </w:tcPr>
          <w:p w14:paraId="5D138A13">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14:paraId="47426FE8">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14:paraId="54C70C43">
            <w:pP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F08C9">
            <w:pPr>
              <w:jc w:val="center"/>
              <w:rPr>
                <w:rFonts w:hint="eastAsia" w:ascii="宋体" w:hAnsi="宋体" w:eastAsia="宋体" w:cs="宋体"/>
                <w:i w:val="0"/>
                <w:iCs w:val="0"/>
                <w:color w:val="000000"/>
                <w:sz w:val="20"/>
                <w:szCs w:val="20"/>
                <w:u w:val="none"/>
              </w:rPr>
            </w:pPr>
          </w:p>
        </w:tc>
      </w:tr>
      <w:tr w14:paraId="00C8A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FB941A0">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1D4D4">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71CCE">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D2EA94">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0FF8A">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E4F9E">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89140">
            <w:pPr>
              <w:jc w:val="center"/>
              <w:rPr>
                <w:rFonts w:hint="eastAsia" w:ascii="宋体" w:hAnsi="宋体" w:eastAsia="宋体" w:cs="宋体"/>
                <w:i w:val="0"/>
                <w:iCs w:val="0"/>
                <w:color w:val="000000"/>
                <w:sz w:val="20"/>
                <w:szCs w:val="20"/>
                <w:u w:val="none"/>
              </w:rPr>
            </w:pPr>
          </w:p>
        </w:tc>
      </w:tr>
      <w:tr w14:paraId="5F166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4EC9788">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841F3">
            <w:pPr>
              <w:jc w:val="center"/>
              <w:rPr>
                <w:rFonts w:hint="eastAsia" w:ascii="宋体" w:hAnsi="宋体" w:eastAsia="宋体" w:cs="宋体"/>
                <w:i w:val="0"/>
                <w:iCs w:val="0"/>
                <w:color w:val="000000"/>
                <w:sz w:val="20"/>
                <w:szCs w:val="20"/>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E19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58D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资金使用重大违规违纪问题</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906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72250">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4CF88">
            <w:pPr>
              <w:jc w:val="center"/>
              <w:rPr>
                <w:rFonts w:hint="eastAsia" w:ascii="宋体" w:hAnsi="宋体" w:eastAsia="宋体" w:cs="宋体"/>
                <w:i w:val="0"/>
                <w:iCs w:val="0"/>
                <w:color w:val="000000"/>
                <w:sz w:val="20"/>
                <w:szCs w:val="20"/>
                <w:u w:val="none"/>
              </w:rPr>
            </w:pPr>
          </w:p>
        </w:tc>
      </w:tr>
      <w:tr w14:paraId="72D3A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8E3164B">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83A77">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84B29">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8869B6">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5B814">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5E08D">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3A46C">
            <w:pPr>
              <w:jc w:val="center"/>
              <w:rPr>
                <w:rFonts w:hint="eastAsia" w:ascii="宋体" w:hAnsi="宋体" w:eastAsia="宋体" w:cs="宋体"/>
                <w:i w:val="0"/>
                <w:iCs w:val="0"/>
                <w:color w:val="000000"/>
                <w:sz w:val="20"/>
                <w:szCs w:val="20"/>
                <w:u w:val="none"/>
              </w:rPr>
            </w:pPr>
          </w:p>
        </w:tc>
      </w:tr>
      <w:tr w14:paraId="4A41A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6C19D2">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77E6D">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FE299">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0FF2B5">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42ADB">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A45EA">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9705">
            <w:pPr>
              <w:jc w:val="center"/>
              <w:rPr>
                <w:rFonts w:hint="eastAsia" w:ascii="宋体" w:hAnsi="宋体" w:eastAsia="宋体" w:cs="宋体"/>
                <w:i w:val="0"/>
                <w:iCs w:val="0"/>
                <w:color w:val="000000"/>
                <w:sz w:val="20"/>
                <w:szCs w:val="20"/>
                <w:u w:val="none"/>
              </w:rPr>
            </w:pPr>
          </w:p>
        </w:tc>
      </w:tr>
      <w:tr w14:paraId="3B61D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89D0FC1">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FC82B">
            <w:pPr>
              <w:jc w:val="center"/>
              <w:rPr>
                <w:rFonts w:hint="eastAsia" w:ascii="宋体" w:hAnsi="宋体" w:eastAsia="宋体" w:cs="宋体"/>
                <w:i w:val="0"/>
                <w:iCs w:val="0"/>
                <w:color w:val="000000"/>
                <w:sz w:val="20"/>
                <w:szCs w:val="20"/>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BE5A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E78A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提升秸秆综合利用机械化水平，减少秸秆对农业生态环境的污染</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232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2C6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191DA">
            <w:pPr>
              <w:jc w:val="center"/>
              <w:rPr>
                <w:rFonts w:hint="eastAsia" w:ascii="宋体" w:hAnsi="宋体" w:eastAsia="宋体" w:cs="宋体"/>
                <w:i w:val="0"/>
                <w:iCs w:val="0"/>
                <w:color w:val="000000"/>
                <w:sz w:val="20"/>
                <w:szCs w:val="20"/>
                <w:u w:val="none"/>
              </w:rPr>
            </w:pPr>
          </w:p>
        </w:tc>
      </w:tr>
      <w:tr w14:paraId="1D604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4B43119">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E7DFA">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BB281">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62A27E">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1DEFE">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1304E">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DD175">
            <w:pPr>
              <w:jc w:val="center"/>
              <w:rPr>
                <w:rFonts w:hint="eastAsia" w:ascii="宋体" w:hAnsi="宋体" w:eastAsia="宋体" w:cs="宋体"/>
                <w:i w:val="0"/>
                <w:iCs w:val="0"/>
                <w:color w:val="000000"/>
                <w:sz w:val="20"/>
                <w:szCs w:val="20"/>
                <w:u w:val="none"/>
              </w:rPr>
            </w:pPr>
          </w:p>
        </w:tc>
      </w:tr>
      <w:tr w14:paraId="2CD30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A35B009">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7C85A">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89D8B">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7BF8AA">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97EA1">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B0AE2">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387BF">
            <w:pPr>
              <w:jc w:val="center"/>
              <w:rPr>
                <w:rFonts w:hint="eastAsia" w:ascii="宋体" w:hAnsi="宋体" w:eastAsia="宋体" w:cs="宋体"/>
                <w:i w:val="0"/>
                <w:iCs w:val="0"/>
                <w:color w:val="000000"/>
                <w:sz w:val="20"/>
                <w:szCs w:val="20"/>
                <w:u w:val="none"/>
              </w:rPr>
            </w:pPr>
          </w:p>
        </w:tc>
      </w:tr>
      <w:tr w14:paraId="4BFD5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DC0845">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6DB78">
            <w:pPr>
              <w:jc w:val="center"/>
              <w:rPr>
                <w:rFonts w:hint="eastAsia" w:ascii="宋体" w:hAnsi="宋体" w:eastAsia="宋体" w:cs="宋体"/>
                <w:i w:val="0"/>
                <w:iCs w:val="0"/>
                <w:color w:val="000000"/>
                <w:sz w:val="20"/>
                <w:szCs w:val="20"/>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F43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CB4C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为农民增收提供持续保障</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385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6E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1968B">
            <w:pPr>
              <w:jc w:val="center"/>
              <w:rPr>
                <w:rFonts w:hint="eastAsia" w:ascii="宋体" w:hAnsi="宋体" w:eastAsia="宋体" w:cs="宋体"/>
                <w:i w:val="0"/>
                <w:iCs w:val="0"/>
                <w:color w:val="000000"/>
                <w:sz w:val="20"/>
                <w:szCs w:val="20"/>
                <w:u w:val="none"/>
              </w:rPr>
            </w:pPr>
          </w:p>
        </w:tc>
      </w:tr>
      <w:tr w14:paraId="2AA66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A72F068">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C8F62">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7A518">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8BB30F">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C1B34">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57D65">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5EA93">
            <w:pPr>
              <w:jc w:val="center"/>
              <w:rPr>
                <w:rFonts w:hint="eastAsia" w:ascii="宋体" w:hAnsi="宋体" w:eastAsia="宋体" w:cs="宋体"/>
                <w:i w:val="0"/>
                <w:iCs w:val="0"/>
                <w:color w:val="000000"/>
                <w:sz w:val="20"/>
                <w:szCs w:val="20"/>
                <w:u w:val="none"/>
              </w:rPr>
            </w:pPr>
          </w:p>
        </w:tc>
      </w:tr>
      <w:tr w14:paraId="1E23F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E4E1A47">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A9964">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47090">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1BB6AD">
            <w:pPr>
              <w:jc w:val="left"/>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78AA8">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1FB6F">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5EAE4">
            <w:pPr>
              <w:jc w:val="center"/>
              <w:rPr>
                <w:rFonts w:hint="eastAsia" w:ascii="宋体" w:hAnsi="宋体" w:eastAsia="宋体" w:cs="宋体"/>
                <w:i w:val="0"/>
                <w:iCs w:val="0"/>
                <w:color w:val="000000"/>
                <w:sz w:val="20"/>
                <w:szCs w:val="20"/>
                <w:u w:val="none"/>
              </w:rPr>
            </w:pPr>
          </w:p>
        </w:tc>
      </w:tr>
      <w:tr w14:paraId="3088C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76AC746">
            <w:pPr>
              <w:jc w:val="center"/>
              <w:rPr>
                <w:rFonts w:hint="eastAsia" w:ascii="宋体" w:hAnsi="宋体" w:eastAsia="宋体" w:cs="宋体"/>
                <w:i w:val="0"/>
                <w:iCs w:val="0"/>
                <w:color w:val="000000"/>
                <w:sz w:val="20"/>
                <w:szCs w:val="20"/>
                <w:u w:val="none"/>
              </w:rPr>
            </w:pPr>
          </w:p>
        </w:tc>
        <w:tc>
          <w:tcPr>
            <w:tcW w:w="3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25A9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957C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满意度指标</w:t>
            </w: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8259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服务对象对中央财政补助经费使用情况的满意度(%)</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EAF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AA9C5">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83DEC">
            <w:pPr>
              <w:jc w:val="center"/>
              <w:rPr>
                <w:rFonts w:hint="eastAsia" w:ascii="宋体" w:hAnsi="宋体" w:eastAsia="宋体" w:cs="宋体"/>
                <w:i w:val="0"/>
                <w:iCs w:val="0"/>
                <w:color w:val="000000"/>
                <w:sz w:val="20"/>
                <w:szCs w:val="20"/>
                <w:u w:val="none"/>
              </w:rPr>
            </w:pPr>
          </w:p>
        </w:tc>
      </w:tr>
      <w:tr w14:paraId="1B78C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85CA35B">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6EF5B">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5FBE0">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0EC544">
            <w:pPr>
              <w:jc w:val="center"/>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344CE">
            <w:pPr>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64D70">
            <w:pPr>
              <w:jc w:val="cente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E7835">
            <w:pPr>
              <w:jc w:val="center"/>
              <w:rPr>
                <w:rFonts w:hint="eastAsia" w:ascii="宋体" w:hAnsi="宋体" w:eastAsia="宋体" w:cs="宋体"/>
                <w:i w:val="0"/>
                <w:iCs w:val="0"/>
                <w:color w:val="000000"/>
                <w:sz w:val="20"/>
                <w:szCs w:val="20"/>
                <w:u w:val="none"/>
              </w:rPr>
            </w:pPr>
          </w:p>
        </w:tc>
      </w:tr>
      <w:tr w14:paraId="23130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ABB9B85">
            <w:pPr>
              <w:jc w:val="center"/>
              <w:rPr>
                <w:rFonts w:hint="eastAsia" w:ascii="宋体" w:hAnsi="宋体" w:eastAsia="宋体" w:cs="宋体"/>
                <w:i w:val="0"/>
                <w:iCs w:val="0"/>
                <w:color w:val="000000"/>
                <w:sz w:val="20"/>
                <w:szCs w:val="20"/>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5C7A2">
            <w:pPr>
              <w:jc w:val="center"/>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CD543">
            <w:pPr>
              <w:jc w:val="center"/>
              <w:rPr>
                <w:rFonts w:hint="eastAsia" w:ascii="宋体" w:hAnsi="宋体" w:eastAsia="宋体" w:cs="宋体"/>
                <w:i w:val="0"/>
                <w:iCs w:val="0"/>
                <w:color w:val="000000"/>
                <w:sz w:val="20"/>
                <w:szCs w:val="20"/>
                <w:u w:val="none"/>
              </w:rPr>
            </w:pPr>
          </w:p>
        </w:tc>
        <w:tc>
          <w:tcPr>
            <w:tcW w:w="3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2D7FEE">
            <w:pPr>
              <w:jc w:val="center"/>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13203">
            <w:pP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DFC75">
            <w:pPr>
              <w:rPr>
                <w:rFonts w:hint="eastAsia" w:ascii="宋体" w:hAnsi="宋体" w:eastAsia="宋体" w:cs="宋体"/>
                <w:i w:val="0"/>
                <w:iCs w:val="0"/>
                <w:color w:val="000000"/>
                <w:sz w:val="20"/>
                <w:szCs w:val="20"/>
                <w:u w:val="none"/>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45BAF">
            <w:pPr>
              <w:jc w:val="center"/>
              <w:rPr>
                <w:rFonts w:hint="eastAsia" w:ascii="宋体" w:hAnsi="宋体" w:eastAsia="宋体" w:cs="宋体"/>
                <w:i w:val="0"/>
                <w:iCs w:val="0"/>
                <w:color w:val="000000"/>
                <w:sz w:val="20"/>
                <w:szCs w:val="20"/>
                <w:u w:val="none"/>
              </w:rPr>
            </w:pPr>
          </w:p>
        </w:tc>
      </w:tr>
      <w:tr w14:paraId="25F9C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ED6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w:t>
            </w:r>
          </w:p>
        </w:tc>
        <w:tc>
          <w:tcPr>
            <w:tcW w:w="83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5A682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14:paraId="1F3FF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8697" w:type="dxa"/>
            <w:gridSpan w:val="8"/>
            <w:tcBorders>
              <w:top w:val="nil"/>
              <w:left w:val="nil"/>
              <w:bottom w:val="nil"/>
              <w:right w:val="nil"/>
            </w:tcBorders>
            <w:shd w:val="clear" w:color="auto" w:fill="auto"/>
            <w:vAlign w:val="center"/>
          </w:tcPr>
          <w:p w14:paraId="611DEA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注：“资金拨付符合国库集中支付制度 等有关规定”、“资金严格按下达预算的科目和项目执行，未出现截留、挤占、挪用或擅自调整等问题”</w:t>
            </w:r>
          </w:p>
        </w:tc>
      </w:tr>
    </w:tbl>
    <w:p w14:paraId="1E5D63D1">
      <w:pPr>
        <w:numPr>
          <w:ilvl w:val="0"/>
          <w:numId w:val="0"/>
        </w:numPr>
        <w:ind w:left="420" w:leftChars="0"/>
        <w:jc w:val="left"/>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CESI黑体-GB2312">
    <w:panose1 w:val="02000500000000000000"/>
    <w:charset w:val="86"/>
    <w:family w:val="auto"/>
    <w:pitch w:val="default"/>
    <w:sig w:usb0="800002BF" w:usb1="184F6CF8" w:usb2="00000012" w:usb3="00000000" w:csb0="0004000F" w:csb1="00000000"/>
  </w:font>
  <w:font w:name="方正黑体_GBK">
    <w:panose1 w:val="02000000000000000000"/>
    <w:charset w:val="86"/>
    <w:family w:val="auto"/>
    <w:pitch w:val="default"/>
    <w:sig w:usb0="00000001" w:usb1="08000000" w:usb2="00000000" w:usb3="00000000" w:csb0="00040000" w:csb1="00000000"/>
  </w:font>
  <w:font w:name="汉仪细圆B5">
    <w:altName w:val="仿宋_GB2312"/>
    <w:panose1 w:val="00000000000000000000"/>
    <w:charset w:val="00"/>
    <w:family w:val="auto"/>
    <w:pitch w:val="default"/>
    <w:sig w:usb0="00000000" w:usb1="00000000" w:usb2="00000000" w:usb3="00000000" w:csb0="00000000" w:csb1="00000000"/>
  </w:font>
  <w:font w:name="华文楷体">
    <w:altName w:val="方正楷体_GBK"/>
    <w:panose1 w:val="02010600040101010101"/>
    <w:charset w:val="86"/>
    <w:family w:val="auto"/>
    <w:pitch w:val="default"/>
    <w:sig w:usb0="00000000" w:usb1="00000000" w:usb2="00000000" w:usb3="00000000" w:csb0="0004009F" w:csb1="DFD70000"/>
  </w:font>
  <w:font w:name="方正楷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A83B35"/>
    <w:multiLevelType w:val="singleLevel"/>
    <w:tmpl w:val="FBA83B35"/>
    <w:lvl w:ilvl="0" w:tentative="0">
      <w:start w:val="1"/>
      <w:numFmt w:val="chineseCounting"/>
      <w:suff w:val="nothing"/>
      <w:lvlText w:val="%1、"/>
      <w:lvlJc w:val="left"/>
      <w:pPr>
        <w:ind w:left="420" w:leftChars="0" w:firstLine="0" w:firstLineChars="0"/>
      </w:pPr>
      <w:rPr>
        <w:rFonts w:hint="eastAsia"/>
        <w:b/>
        <w:bCs/>
      </w:rPr>
    </w:lvl>
  </w:abstractNum>
  <w:abstractNum w:abstractNumId="1">
    <w:nsid w:val="FD3AE7DD"/>
    <w:multiLevelType w:val="singleLevel"/>
    <w:tmpl w:val="FD3AE7DD"/>
    <w:lvl w:ilvl="0" w:tentative="0">
      <w:start w:val="2"/>
      <w:numFmt w:val="chineseCounting"/>
      <w:suff w:val="nothing"/>
      <w:lvlText w:val="（%1）"/>
      <w:lvlJc w:val="left"/>
      <w:rPr>
        <w:rFonts w:hint="eastAsia"/>
      </w:rPr>
    </w:lvl>
  </w:abstractNum>
  <w:abstractNum w:abstractNumId="2">
    <w:nsid w:val="39DF73BF"/>
    <w:multiLevelType w:val="singleLevel"/>
    <w:tmpl w:val="39DF73BF"/>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5MmVkZmVmNmQ5ODhkYThhNzYxMTkyY2VhOWIwYjIifQ=="/>
  </w:docVars>
  <w:rsids>
    <w:rsidRoot w:val="31F4292D"/>
    <w:rsid w:val="03B48C53"/>
    <w:rsid w:val="0F7468E2"/>
    <w:rsid w:val="157341E8"/>
    <w:rsid w:val="1FFDC3FC"/>
    <w:rsid w:val="23FD0810"/>
    <w:rsid w:val="2DDBA24D"/>
    <w:rsid w:val="2F0F240C"/>
    <w:rsid w:val="31F4292D"/>
    <w:rsid w:val="37B5943D"/>
    <w:rsid w:val="3BD70EAA"/>
    <w:rsid w:val="3F4F48C9"/>
    <w:rsid w:val="3F7EBF6B"/>
    <w:rsid w:val="3FFADF32"/>
    <w:rsid w:val="3FFF85EF"/>
    <w:rsid w:val="47FE6CD1"/>
    <w:rsid w:val="4D3DBA73"/>
    <w:rsid w:val="5DFF989F"/>
    <w:rsid w:val="5F7F7300"/>
    <w:rsid w:val="64B90978"/>
    <w:rsid w:val="667B4E7B"/>
    <w:rsid w:val="6A7F3191"/>
    <w:rsid w:val="6BEFCF50"/>
    <w:rsid w:val="73E7F61E"/>
    <w:rsid w:val="76F7FF34"/>
    <w:rsid w:val="79E4F39F"/>
    <w:rsid w:val="7BDF21E5"/>
    <w:rsid w:val="7BFDFE0A"/>
    <w:rsid w:val="7BFEB2B2"/>
    <w:rsid w:val="7D3DA9B3"/>
    <w:rsid w:val="7E9BB6FD"/>
    <w:rsid w:val="7EA71647"/>
    <w:rsid w:val="7EF7B9F5"/>
    <w:rsid w:val="7F6F4DE0"/>
    <w:rsid w:val="7F7E2586"/>
    <w:rsid w:val="7FFBAEA7"/>
    <w:rsid w:val="7FFFCA59"/>
    <w:rsid w:val="9E7DF16E"/>
    <w:rsid w:val="ACA3C90A"/>
    <w:rsid w:val="B7DA7156"/>
    <w:rsid w:val="BEB7AFE3"/>
    <w:rsid w:val="BF378288"/>
    <w:rsid w:val="BF7FEC78"/>
    <w:rsid w:val="CFBB4042"/>
    <w:rsid w:val="DB7FEAC8"/>
    <w:rsid w:val="DBCF7B4A"/>
    <w:rsid w:val="DBDFAEEC"/>
    <w:rsid w:val="DF7B1118"/>
    <w:rsid w:val="DFF76341"/>
    <w:rsid w:val="DFFEE55E"/>
    <w:rsid w:val="E3FF245A"/>
    <w:rsid w:val="EB9EE9C6"/>
    <w:rsid w:val="EF7E5249"/>
    <w:rsid w:val="EFBF2841"/>
    <w:rsid w:val="EFDF2CC7"/>
    <w:rsid w:val="EFFDA21E"/>
    <w:rsid w:val="F6BFD931"/>
    <w:rsid w:val="F7FCDF24"/>
    <w:rsid w:val="F9FCF9BB"/>
    <w:rsid w:val="FB4FAC55"/>
    <w:rsid w:val="FB63E110"/>
    <w:rsid w:val="FCBFF5FC"/>
    <w:rsid w:val="FDF7AB46"/>
    <w:rsid w:val="FDFF6F7C"/>
    <w:rsid w:val="FF7FA3ED"/>
    <w:rsid w:val="FFBAE85C"/>
    <w:rsid w:val="FFBBDCA5"/>
    <w:rsid w:val="FFBFA90D"/>
    <w:rsid w:val="FFEBE6D7"/>
    <w:rsid w:val="FFEF091A"/>
    <w:rsid w:val="FFF72297"/>
    <w:rsid w:val="FFFB46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eastAsia="宋体" w:cs="Times New Roman"/>
      <w:szCs w:val="20"/>
    </w:rPr>
  </w:style>
  <w:style w:type="character" w:customStyle="1" w:styleId="5">
    <w:name w:val="font81"/>
    <w:basedOn w:val="4"/>
    <w:qFormat/>
    <w:uiPriority w:val="0"/>
    <w:rPr>
      <w:rFonts w:hint="eastAsia" w:ascii="宋体" w:hAnsi="宋体" w:eastAsia="宋体" w:cs="宋体"/>
      <w:color w:val="000000"/>
      <w:sz w:val="32"/>
      <w:szCs w:val="32"/>
      <w:u w:val="none"/>
    </w:rPr>
  </w:style>
  <w:style w:type="character" w:customStyle="1" w:styleId="6">
    <w:name w:val="font01"/>
    <w:basedOn w:val="4"/>
    <w:qFormat/>
    <w:uiPriority w:val="0"/>
    <w:rPr>
      <w:rFonts w:ascii="Arial" w:hAnsi="Arial" w:cs="Arial"/>
      <w:color w:val="000000"/>
      <w:sz w:val="20"/>
      <w:szCs w:val="20"/>
      <w:u w:val="none"/>
    </w:rPr>
  </w:style>
  <w:style w:type="character" w:customStyle="1" w:styleId="7">
    <w:name w:val="font51"/>
    <w:basedOn w:val="4"/>
    <w:qFormat/>
    <w:uiPriority w:val="0"/>
    <w:rPr>
      <w:rFonts w:hint="eastAsia" w:ascii="宋体" w:hAnsi="宋体" w:eastAsia="宋体" w:cs="宋体"/>
      <w:color w:val="000000"/>
      <w:sz w:val="20"/>
      <w:szCs w:val="20"/>
      <w:u w:val="none"/>
    </w:rPr>
  </w:style>
  <w:style w:type="character" w:customStyle="1" w:styleId="8">
    <w:name w:val="font61"/>
    <w:basedOn w:val="4"/>
    <w:qFormat/>
    <w:uiPriority w:val="0"/>
    <w:rPr>
      <w:rFonts w:hint="eastAsia" w:ascii="宋体" w:hAnsi="宋体" w:eastAsia="宋体" w:cs="宋体"/>
      <w:color w:val="000000"/>
      <w:sz w:val="18"/>
      <w:szCs w:val="18"/>
      <w:u w:val="none"/>
    </w:rPr>
  </w:style>
  <w:style w:type="character" w:customStyle="1" w:styleId="9">
    <w:name w:val="font41"/>
    <w:basedOn w:val="4"/>
    <w:qFormat/>
    <w:uiPriority w:val="0"/>
    <w:rPr>
      <w:rFonts w:hint="eastAsia" w:ascii="宋体" w:hAnsi="宋体" w:eastAsia="宋体" w:cs="宋体"/>
      <w:color w:val="000000"/>
      <w:sz w:val="20"/>
      <w:szCs w:val="20"/>
      <w:u w:val="none"/>
    </w:rPr>
  </w:style>
  <w:style w:type="character" w:customStyle="1" w:styleId="10">
    <w:name w:val="font171"/>
    <w:basedOn w:val="4"/>
    <w:qFormat/>
    <w:uiPriority w:val="0"/>
    <w:rPr>
      <w:rFonts w:hint="eastAsia" w:ascii="宋体" w:hAnsi="宋体" w:eastAsia="宋体" w:cs="宋体"/>
      <w:b/>
      <w:bCs/>
      <w:color w:val="FF0000"/>
      <w:sz w:val="32"/>
      <w:szCs w:val="32"/>
      <w:u w:val="none"/>
    </w:rPr>
  </w:style>
  <w:style w:type="character" w:customStyle="1" w:styleId="11">
    <w:name w:val="font112"/>
    <w:basedOn w:val="4"/>
    <w:qFormat/>
    <w:uiPriority w:val="0"/>
    <w:rPr>
      <w:rFonts w:hint="eastAsia" w:ascii="宋体" w:hAnsi="宋体" w:eastAsia="宋体" w:cs="宋体"/>
      <w:color w:val="FF0000"/>
      <w:sz w:val="32"/>
      <w:szCs w:val="32"/>
      <w:u w:val="none"/>
    </w:rPr>
  </w:style>
  <w:style w:type="character" w:customStyle="1" w:styleId="12">
    <w:name w:val="font21"/>
    <w:basedOn w:val="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5</TotalTime>
  <ScaleCrop>false</ScaleCrop>
  <LinksUpToDate>false</LinksUpToDate>
  <CharactersWithSpaces>0</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2024-03-09T17:49:00Z</dcterms:created>
  <dc:creator>Administrator</dc:creator>
  <cp:lastModifiedBy>UOS</cp:lastModifiedBy>
  <dcterms:modified xsi:type="dcterms:W3CDTF">2026-03-12T16:16:09Z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98321E45444F412D4976B269E844269D_43</vt:lpwstr>
  </property>
</Properties>
</file>