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4666C">
      <w:pPr>
        <w:rPr>
          <w:rFonts w:hint="eastAsia"/>
          <w:lang w:val="en-US" w:eastAsia="zh-CN"/>
        </w:rPr>
      </w:pPr>
    </w:p>
    <w:p w14:paraId="6D013C85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凤台县市级转移支付2024年度省级中心村270万元绩效自评报告</w:t>
      </w:r>
      <w:bookmarkEnd w:id="0"/>
    </w:p>
    <w:p w14:paraId="73BE902E">
      <w:pPr>
        <w:pStyle w:val="2"/>
        <w:rPr>
          <w:rFonts w:hint="eastAsia"/>
          <w:lang w:val="en-US" w:eastAsia="zh-CN"/>
        </w:rPr>
      </w:pPr>
    </w:p>
    <w:p w14:paraId="0F313644">
      <w:pPr>
        <w:numPr>
          <w:ilvl w:val="0"/>
          <w:numId w:val="0"/>
        </w:numPr>
        <w:ind w:left="420" w:leftChars="0" w:firstLine="320" w:firstLineChars="1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一、绩效目标分解下达情况</w:t>
      </w:r>
    </w:p>
    <w:p w14:paraId="55631B8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2024年淮南市下达2024年市财政和美乡村 (农村人居环境)建设资金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270万元，用于2024年度省级中心村建设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6401D7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用于2024年度和美乡村省级中心村建设资金270万元，涉及4个乡镇6个建设点。</w:t>
      </w:r>
    </w:p>
    <w:p w14:paraId="443C6F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总体绩效目标：通过和美乡村省级中心村建设和农村厕所革命，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能够为农村居民提供一个舒适、整洁和干净的生活环境，改善生活质量，增强村民的幸福感，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实现产业兴旺、生态宜居、乡风文明、治理有效、生活富裕的目标。</w:t>
      </w:r>
    </w:p>
    <w:p w14:paraId="2C92C148"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二、绩效情况分析</w:t>
      </w:r>
    </w:p>
    <w:p w14:paraId="24324DA3">
      <w:pPr>
        <w:pStyle w:val="3"/>
        <w:keepNext w:val="0"/>
        <w:keepLines w:val="0"/>
        <w:widowControl/>
        <w:suppressLineNumbers w:val="0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（一）资金投入情况分析。</w:t>
      </w:r>
      <w:r>
        <w:rPr>
          <w:rFonts w:hint="eastAsia" w:ascii="仿宋" w:hAnsi="仿宋" w:eastAsia="仿宋" w:cs="仿宋"/>
          <w:sz w:val="32"/>
          <w:szCs w:val="32"/>
        </w:rPr>
        <w:t>根据《淮南市财政局关于下达2024年和美乡村（农村人居环境）建设市级资金的通知》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（农〔2024〕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号）文件</w:t>
      </w:r>
      <w:r>
        <w:rPr>
          <w:rFonts w:hint="eastAsia" w:ascii="仿宋" w:hAnsi="仿宋" w:eastAsia="仿宋" w:cs="仿宋"/>
          <w:sz w:val="32"/>
          <w:szCs w:val="32"/>
        </w:rPr>
        <w:t>精神，我县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凤台县20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24年度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省级中心村建设270万元。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2024年度和美乡村省级中心村建设地点位于朱马店镇、凤凰镇、李冲回族乡、杨村镇，涉及建设点6个。</w:t>
      </w:r>
    </w:p>
    <w:p w14:paraId="7BA46047"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（二）总体绩效目标完成情况分析。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6个和美乡村省级中心村于2025年11月建设完成，并于12月份通过省级验收。</w:t>
      </w:r>
    </w:p>
    <w:p w14:paraId="767B395C">
      <w:pPr>
        <w:numPr>
          <w:ilvl w:val="0"/>
          <w:numId w:val="0"/>
        </w:numPr>
        <w:ind w:firstLine="643" w:firstLineChars="200"/>
        <w:jc w:val="left"/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 w:bidi="ar"/>
        </w:rPr>
        <w:t>（三）绩效目标完成情况分析</w:t>
      </w:r>
    </w:p>
    <w:p w14:paraId="4C86B091">
      <w:pPr>
        <w:pStyle w:val="2"/>
        <w:ind w:firstLine="960" w:firstLineChars="3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1.产出指标完成情况分析</w:t>
      </w:r>
    </w:p>
    <w:p w14:paraId="0EE49602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（1）数量指标：6个2024年和美乡村省级中心村已建设完成。</w:t>
      </w:r>
    </w:p>
    <w:p w14:paraId="139F02B7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（2）质量指标：验收合格率100%。</w:t>
      </w:r>
    </w:p>
    <w:p w14:paraId="30E5940E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（3）时效指标：省级中心村建设周期18个月。</w:t>
      </w:r>
    </w:p>
    <w:p w14:paraId="54E27FA9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（4）成本指标:270万元。</w:t>
      </w:r>
    </w:p>
    <w:p w14:paraId="384FC26C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2.效益指标完成情况分析</w:t>
      </w:r>
    </w:p>
    <w:p w14:paraId="26BBCE23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（1）经济效益：省级中心村产业发展较好。</w:t>
      </w:r>
    </w:p>
    <w:p w14:paraId="58220D78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（2）社会效益：省级中心村治安水平、精神文明建设水平明显提高，明显改变影响农村人居环境的不良习惯，中心村村庄环境基本干净、整洁、有序，村容村貌得到阶段性明显改善。</w:t>
      </w:r>
    </w:p>
    <w:p w14:paraId="44E909D4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（3）生态效益：省级中心村内改厨改厕项目有效阻断粪污直排，显著改善水与土壤质量；无害化处理促进有机肥回田，减少化肥使用，降低农业面源污染。</w:t>
      </w:r>
    </w:p>
    <w:p w14:paraId="40BFD86A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（4）可持续影响：产业与生态融合增强经济动力，绿色基建与土地集约利用形成低碳发展模式，政策保障持续优化。建立长效管护机制，对提升农村人居环境质量起到长远作用。</w:t>
      </w:r>
    </w:p>
    <w:p w14:paraId="678131FE">
      <w:pPr>
        <w:pStyle w:val="2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3.满意度指标完成情况分析</w:t>
      </w:r>
    </w:p>
    <w:p w14:paraId="3E272DFD">
      <w:pPr>
        <w:pStyle w:val="2"/>
        <w:ind w:firstLine="640" w:firstLineChars="200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和美乡村建设，通过项目的实施提高人们的健康生活水平，提升农村的人居环境，提升农民的幸福指数。通过对群众满意度问卷调查，农村居民对和美乡村建设满意度达95%以上。</w:t>
      </w:r>
    </w:p>
    <w:p w14:paraId="03E84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 w14:paraId="477060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spacing w:val="-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目前省级中心村270万元按照审计结果序时支付中。我局将继续加强事后跟踪，做好资金保障工作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0E55B7B5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 w14:paraId="329A7AF6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1.统一规划，进一步提升完善和美乡村建设和厕所改造长效管理机制，切实解决后续管理问题。</w:t>
      </w:r>
    </w:p>
    <w:p w14:paraId="2E343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2.加大管护资金投入，简化资金报账制流程，加快资金支付，对项目资金使用情况进行公示，做到资金使用公开透明、专款专用。</w:t>
      </w:r>
    </w:p>
    <w:p w14:paraId="786C73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绩效自评结果将在政府网站公示。</w:t>
      </w:r>
    </w:p>
    <w:p w14:paraId="7C62EE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57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五、其他需要说明的问题</w:t>
      </w:r>
    </w:p>
    <w:p w14:paraId="29AC2CAE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92D7F4-DE23-489E-848C-AB1DECDDD3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4797B6D-FAAD-44CB-9E2E-C293A6D2D9C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A352B94-367E-4D9C-AD31-0759FC7273E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89F9C5C-37E0-4D7D-9709-AC61E3FA3B3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ZmYzYWU4ODQyNDVkNDVlYTNkODdjMjA2MDdkODMifQ=="/>
  </w:docVars>
  <w:rsids>
    <w:rsidRoot w:val="31F4292D"/>
    <w:rsid w:val="157341E8"/>
    <w:rsid w:val="16D76A65"/>
    <w:rsid w:val="20946022"/>
    <w:rsid w:val="31F4292D"/>
    <w:rsid w:val="325221D6"/>
    <w:rsid w:val="41D45583"/>
    <w:rsid w:val="47DC3773"/>
    <w:rsid w:val="53212A7B"/>
    <w:rsid w:val="67E049F9"/>
    <w:rsid w:val="706758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1375</Words>
  <Characters>1491</Characters>
  <Lines>0</Lines>
  <Paragraphs>0</Paragraphs>
  <TotalTime>12</TotalTime>
  <ScaleCrop>false</ScaleCrop>
  <LinksUpToDate>false</LinksUpToDate>
  <CharactersWithSpaces>1500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2024-03-07T09:49:00Z</dcterms:created>
  <dc:creator>Administrator</dc:creator>
  <cp:lastModifiedBy>张奇</cp:lastModifiedBy>
  <dcterms:modified xsi:type="dcterms:W3CDTF">2026-02-05T13:01:09Z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9ADF1A3437A8498E8CAB97DDDA81439C_13</vt:lpwstr>
  </property>
  <property fmtid="{D5CDD505-2E9C-101B-9397-08002B2CF9AE}" pid="4" name="KSOTemplateDocerSaveRecord">
    <vt:lpwstr>eyJoZGlkIjoiZTNiZmYzYWU4ODQyNDVkNDVlYTNkODdjMjA2MDdkODMiLCJ1c2VySWQiOiIxNTU4MTQwOTE5In0=</vt:lpwstr>
  </property>
</Properties>
</file>