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4666C">
      <w:pPr>
        <w:rPr>
          <w:rFonts w:hint="eastAsia"/>
          <w:lang w:val="en-US" w:eastAsia="zh-CN"/>
        </w:rPr>
      </w:pPr>
    </w:p>
    <w:p w14:paraId="0F7CC992">
      <w:pPr>
        <w:jc w:val="center"/>
        <w:rPr>
          <w:rFonts w:hint="eastAsia" w:ascii="方正小标宋简体" w:hAnsi="方正小标宋简体" w:eastAsia="方正小标宋简体" w:cs="方正小标宋简体"/>
          <w:b w:val="0"/>
          <w:bCs w:val="0"/>
          <w:sz w:val="44"/>
          <w:szCs w:val="44"/>
          <w:lang w:val="en-US" w:eastAsia="zh-CN"/>
        </w:rPr>
      </w:pPr>
      <w:bookmarkStart w:id="0" w:name="_GoBack"/>
      <w:r>
        <w:rPr>
          <w:rFonts w:hint="eastAsia" w:ascii="方正小标宋简体" w:hAnsi="方正小标宋简体" w:eastAsia="方正小标宋简体" w:cs="方正小标宋简体"/>
          <w:b w:val="0"/>
          <w:bCs w:val="0"/>
          <w:sz w:val="44"/>
          <w:szCs w:val="44"/>
          <w:lang w:val="en-US" w:eastAsia="zh-CN"/>
        </w:rPr>
        <w:t>凤台县市级转移支付60万元2024年度</w:t>
      </w:r>
    </w:p>
    <w:p w14:paraId="6D013C85">
      <w:pPr>
        <w:jc w:val="center"/>
        <w:rPr>
          <w:rFonts w:hint="eastAsia" w:asciiTheme="majorEastAsia" w:hAnsiTheme="majorEastAsia" w:eastAsiaTheme="majorEastAsia" w:cstheme="majorEastAsia"/>
          <w:b/>
          <w:bCs/>
          <w:sz w:val="40"/>
          <w:szCs w:val="48"/>
          <w:lang w:val="en-US" w:eastAsia="zh-CN"/>
        </w:rPr>
      </w:pPr>
      <w:r>
        <w:rPr>
          <w:rFonts w:hint="eastAsia" w:ascii="方正小标宋简体" w:hAnsi="方正小标宋简体" w:eastAsia="方正小标宋简体" w:cs="方正小标宋简体"/>
          <w:b w:val="0"/>
          <w:bCs w:val="0"/>
          <w:sz w:val="44"/>
          <w:szCs w:val="44"/>
          <w:lang w:val="en-US" w:eastAsia="zh-CN"/>
        </w:rPr>
        <w:t>美丽宜居自然村建设绩效自评报告</w:t>
      </w:r>
    </w:p>
    <w:bookmarkEnd w:id="0"/>
    <w:p w14:paraId="73BE902E">
      <w:pPr>
        <w:pStyle w:val="2"/>
        <w:rPr>
          <w:rFonts w:hint="default"/>
          <w:lang w:val="en-US" w:eastAsia="zh-CN"/>
        </w:rPr>
      </w:pPr>
      <w:r>
        <w:rPr>
          <w:rFonts w:hint="eastAsia"/>
          <w:lang w:val="en-US" w:eastAsia="zh-CN"/>
        </w:rPr>
        <w:t xml:space="preserve"> </w:t>
      </w:r>
    </w:p>
    <w:p w14:paraId="0F313644">
      <w:pPr>
        <w:numPr>
          <w:ilvl w:val="0"/>
          <w:numId w:val="0"/>
        </w:numPr>
        <w:ind w:left="420" w:leftChars="0" w:firstLine="320" w:firstLineChars="1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一、绩效目标分解下达情况</w:t>
      </w:r>
    </w:p>
    <w:p w14:paraId="55631B8A">
      <w:pPr>
        <w:keepNext w:val="0"/>
        <w:keepLines w:val="0"/>
        <w:widowControl/>
        <w:suppressLineNumbers w:val="0"/>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2024年淮南市下达2024年市财政和美乡村 (农村人居环境)建设资金</w:t>
      </w:r>
      <w:r>
        <w:rPr>
          <w:rFonts w:hint="eastAsia" w:ascii="仿宋" w:hAnsi="仿宋" w:eastAsia="仿宋" w:cs="仿宋"/>
          <w:color w:val="000000"/>
          <w:kern w:val="0"/>
          <w:sz w:val="32"/>
          <w:szCs w:val="32"/>
          <w:lang w:val="en-US" w:eastAsia="zh-CN" w:bidi="ar"/>
        </w:rPr>
        <w:t>60万元，用于2024年度美丽宜居自然村建设</w:t>
      </w:r>
      <w:r>
        <w:rPr>
          <w:rFonts w:hint="eastAsia" w:ascii="仿宋" w:hAnsi="仿宋" w:eastAsia="仿宋" w:cs="仿宋"/>
          <w:sz w:val="32"/>
          <w:szCs w:val="32"/>
          <w:lang w:val="en-US" w:eastAsia="zh-CN"/>
        </w:rPr>
        <w:t>。</w:t>
      </w:r>
    </w:p>
    <w:p w14:paraId="56401D71">
      <w:pPr>
        <w:keepNext w:val="0"/>
        <w:keepLines w:val="0"/>
        <w:widowControl/>
        <w:suppressLineNumbers w:val="0"/>
        <w:ind w:firstLine="640" w:firstLineChars="200"/>
        <w:jc w:val="left"/>
        <w:rPr>
          <w:rFonts w:hint="eastAsia"/>
          <w:lang w:val="en-US" w:eastAsia="zh-CN"/>
        </w:rPr>
      </w:pPr>
      <w:r>
        <w:rPr>
          <w:rFonts w:hint="eastAsia" w:ascii="仿宋" w:hAnsi="仿宋" w:eastAsia="仿宋" w:cs="仿宋"/>
          <w:sz w:val="32"/>
          <w:szCs w:val="32"/>
          <w:lang w:val="en-US" w:eastAsia="zh-CN"/>
        </w:rPr>
        <w:t>用于2024年度农村厕所革命资金60万元，涉及大兴镇闫湖精品示范村垃圾分类试点工作、全县农村改厕管护工作、尚塘镇宋台省级中心村建设工作。</w:t>
      </w:r>
    </w:p>
    <w:p w14:paraId="443C6FA2">
      <w:pPr>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总体绩效目标：全县农村人居环境得到明显改善，卫生无害化厕所普及率明显提高，生态环境得到美化。农村厕所革命、美丽乡村建设和整治农村人居环境能够为农村居民提供一个舒适整洁和干净的生活环境，改善生活质量，增强村民的幸福感。</w:t>
      </w:r>
    </w:p>
    <w:p w14:paraId="2C92C148">
      <w:pPr>
        <w:numPr>
          <w:ilvl w:val="0"/>
          <w:numId w:val="0"/>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二、绩效情况分析</w:t>
      </w:r>
    </w:p>
    <w:p w14:paraId="53584CF0">
      <w:pPr>
        <w:pStyle w:val="3"/>
        <w:keepNext w:val="0"/>
        <w:keepLines w:val="0"/>
        <w:widowControl/>
        <w:suppressLineNumbers w:val="0"/>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（一）资金投入情况分析。</w:t>
      </w:r>
    </w:p>
    <w:p w14:paraId="24324DA3">
      <w:pPr>
        <w:pStyle w:val="3"/>
        <w:keepNext w:val="0"/>
        <w:keepLines w:val="0"/>
        <w:widowControl/>
        <w:suppressLineNumbers w:val="0"/>
        <w:ind w:firstLine="640" w:firstLineChars="200"/>
        <w:rPr>
          <w:rFonts w:hint="eastAsia" w:ascii="仿宋" w:hAnsi="仿宋" w:eastAsia="仿宋" w:cs="仿宋"/>
          <w:b/>
          <w:bCs/>
          <w:sz w:val="32"/>
          <w:szCs w:val="32"/>
          <w:lang w:val="en-US" w:eastAsia="zh-CN"/>
        </w:rPr>
      </w:pPr>
      <w:r>
        <w:rPr>
          <w:rFonts w:hint="eastAsia" w:ascii="仿宋" w:hAnsi="仿宋" w:eastAsia="仿宋" w:cs="仿宋"/>
          <w:sz w:val="32"/>
          <w:szCs w:val="32"/>
        </w:rPr>
        <w:t>根据《淮南市财政局关于下达2024年和美乡村（农村人居环境）建设市级资金的通知》（农〔2024〕627号）文件精神，我县</w:t>
      </w:r>
      <w:r>
        <w:rPr>
          <w:rFonts w:hint="eastAsia" w:ascii="仿宋" w:hAnsi="仿宋" w:eastAsia="仿宋" w:cs="仿宋"/>
          <w:sz w:val="32"/>
          <w:szCs w:val="32"/>
          <w:lang w:val="en-US" w:eastAsia="zh-CN"/>
        </w:rPr>
        <w:t>实施</w:t>
      </w:r>
      <w:r>
        <w:rPr>
          <w:rFonts w:hint="eastAsia" w:ascii="仿宋" w:hAnsi="仿宋" w:eastAsia="仿宋" w:cs="仿宋"/>
          <w:sz w:val="32"/>
          <w:szCs w:val="32"/>
        </w:rPr>
        <w:t>凤台县20</w:t>
      </w:r>
      <w:r>
        <w:rPr>
          <w:rFonts w:hint="eastAsia" w:ascii="仿宋" w:hAnsi="仿宋" w:eastAsia="仿宋" w:cs="仿宋"/>
          <w:sz w:val="32"/>
          <w:szCs w:val="32"/>
          <w:lang w:val="en-US" w:eastAsia="zh-CN"/>
        </w:rPr>
        <w:t>24年度</w:t>
      </w:r>
      <w:r>
        <w:rPr>
          <w:rFonts w:hint="eastAsia" w:ascii="仿宋" w:hAnsi="仿宋" w:eastAsia="仿宋" w:cs="仿宋"/>
          <w:color w:val="000000"/>
          <w:kern w:val="0"/>
          <w:sz w:val="32"/>
          <w:szCs w:val="32"/>
          <w:lang w:val="en-US" w:eastAsia="zh-CN" w:bidi="ar"/>
        </w:rPr>
        <w:t>农村厕所革命60万元。涉及大兴镇闫湖精品示范村垃圾分类试点工作、全县农村改厕管护工作、尚塘镇宋台省级中心村建设工作。</w:t>
      </w:r>
    </w:p>
    <w:p w14:paraId="16FCC3C0">
      <w:pPr>
        <w:numPr>
          <w:ilvl w:val="0"/>
          <w:numId w:val="0"/>
        </w:numPr>
        <w:ind w:firstLine="643" w:firstLineChars="200"/>
        <w:jc w:val="left"/>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（二）总体绩效目标完成情况分析。</w:t>
      </w:r>
    </w:p>
    <w:p w14:paraId="2A924490">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和美乡村精品示范村垃圾处理设备和省级中心村建设节点打造、环境整治，使得全县农村人居环境得到明显改善，卫生无害化厕所普及率明显提高，生态环境得到美化。农村厕所革命、美丽乡村建设和整治农村人居环境能够为农村居民提供一个舒适整洁和干净的生活环境，改善生活质量，增强村民的幸福感。</w:t>
      </w:r>
    </w:p>
    <w:p w14:paraId="767B395C">
      <w:pPr>
        <w:numPr>
          <w:ilvl w:val="0"/>
          <w:numId w:val="0"/>
        </w:numPr>
        <w:ind w:firstLine="643" w:firstLineChars="200"/>
        <w:jc w:val="left"/>
        <w:rPr>
          <w:rFonts w:hint="eastAsia" w:ascii="楷体" w:hAnsi="楷体" w:eastAsia="楷体" w:cs="楷体"/>
          <w:b/>
          <w:bCs/>
          <w:kern w:val="0"/>
          <w:sz w:val="32"/>
          <w:szCs w:val="32"/>
          <w:lang w:val="en-US" w:eastAsia="zh-CN" w:bidi="ar"/>
        </w:rPr>
      </w:pPr>
      <w:r>
        <w:rPr>
          <w:rFonts w:hint="eastAsia" w:ascii="楷体" w:hAnsi="楷体" w:eastAsia="楷体" w:cs="楷体"/>
          <w:b/>
          <w:bCs/>
          <w:kern w:val="0"/>
          <w:sz w:val="32"/>
          <w:szCs w:val="32"/>
          <w:lang w:val="en-US" w:eastAsia="zh-CN" w:bidi="ar"/>
        </w:rPr>
        <w:t>（三）绩效目标完成情况分析</w:t>
      </w:r>
    </w:p>
    <w:p w14:paraId="4C86B091">
      <w:pPr>
        <w:pStyle w:val="2"/>
        <w:ind w:firstLine="960" w:firstLineChars="3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1.产出指标完成情况分析</w:t>
      </w:r>
    </w:p>
    <w:p w14:paraId="0EE49602">
      <w:pPr>
        <w:pStyle w:val="2"/>
        <w:ind w:firstLine="640" w:firstLineChars="200"/>
        <w:rPr>
          <w:rFonts w:hint="default"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（1）数量指标：大兴镇闫湖精品示范村垃圾分类试点工作、全县农村改厕管护工作、尚塘镇宋台省级中心村建设工作。</w:t>
      </w:r>
    </w:p>
    <w:p w14:paraId="1C882DCF">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（2）质量指标：验收合格率100%。</w:t>
      </w:r>
    </w:p>
    <w:p w14:paraId="30E5940E">
      <w:pPr>
        <w:pStyle w:val="2"/>
        <w:ind w:firstLine="640" w:firstLineChars="200"/>
        <w:rPr>
          <w:rFonts w:hint="default"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（3）时效指标：建设周期12个月。</w:t>
      </w:r>
    </w:p>
    <w:p w14:paraId="54E27FA9">
      <w:pPr>
        <w:pStyle w:val="2"/>
        <w:ind w:firstLine="640" w:firstLineChars="200"/>
        <w:rPr>
          <w:rFonts w:hint="default"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（4）成本指标:60万元。</w:t>
      </w:r>
    </w:p>
    <w:p w14:paraId="384FC26C">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2.效益指标完成情况分析</w:t>
      </w:r>
    </w:p>
    <w:p w14:paraId="26BBCE23">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（1）经济效益：明显减轻群众管护负担。</w:t>
      </w:r>
    </w:p>
    <w:p w14:paraId="58220D78">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（2）社会效益：改厕管护、垃圾分类等提高了农村卫生厕所条件，人们的生活环境得到改善，群众的幸福指数得到提高。</w:t>
      </w:r>
    </w:p>
    <w:p w14:paraId="44E909D4">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（3）生态效益：有效阻断粪污直排，显著改善水与土壤质量；无害化处理促进有机肥回田，减少化肥使用，降低农业面源污染。</w:t>
      </w:r>
    </w:p>
    <w:p w14:paraId="40BFD86A">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（4）可持续影响：产业与生态融合增强经济动力，绿色基建与土地集约利用形成低碳发展模式，政策保障持续优化。建立长效管护机制，对提升农村人居环境质量起到长远作用。</w:t>
      </w:r>
    </w:p>
    <w:p w14:paraId="678131FE">
      <w:pPr>
        <w:pStyle w:val="2"/>
        <w:ind w:firstLine="640" w:firstLineChars="200"/>
        <w:rPr>
          <w:rFonts w:hint="eastAsia"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3.满意度指标完成情况分析</w:t>
      </w:r>
    </w:p>
    <w:p w14:paraId="3E272DFD">
      <w:pPr>
        <w:pStyle w:val="2"/>
        <w:ind w:firstLine="640" w:firstLineChars="200"/>
        <w:rPr>
          <w:rFonts w:hint="default" w:ascii="仿宋" w:hAnsi="仿宋" w:eastAsia="仿宋" w:cs="仿宋"/>
          <w:kern w:val="0"/>
          <w:sz w:val="32"/>
          <w:szCs w:val="32"/>
          <w:lang w:val="en-US" w:eastAsia="zh-CN" w:bidi="ar"/>
        </w:rPr>
      </w:pPr>
      <w:r>
        <w:rPr>
          <w:rFonts w:hint="eastAsia" w:ascii="仿宋" w:hAnsi="仿宋" w:eastAsia="仿宋" w:cs="仿宋"/>
          <w:kern w:val="0"/>
          <w:sz w:val="32"/>
          <w:szCs w:val="32"/>
          <w:lang w:val="en-US" w:eastAsia="zh-CN" w:bidi="ar"/>
        </w:rPr>
        <w:t>通过项目的实施提高人们的健康生活水平，提升农村的人居环境，提升农民的幸福指数。通过对群众满意度问卷调查，农村居民改厕满意度达95%以上。</w:t>
      </w:r>
    </w:p>
    <w:p w14:paraId="03E84DB4">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仿宋" w:hAnsi="仿宋" w:eastAsia="仿宋" w:cs="仿宋"/>
          <w:b/>
          <w:bCs/>
          <w:sz w:val="32"/>
          <w:szCs w:val="32"/>
          <w:lang w:val="en-US" w:eastAsia="zh-CN"/>
        </w:rPr>
      </w:pPr>
      <w:r>
        <w:rPr>
          <w:rFonts w:hint="eastAsia" w:ascii="黑体" w:hAnsi="黑体" w:eastAsia="黑体" w:cs="黑体"/>
          <w:b w:val="0"/>
          <w:bCs w:val="0"/>
          <w:sz w:val="32"/>
          <w:szCs w:val="32"/>
          <w:lang w:val="en-US" w:eastAsia="zh-CN"/>
        </w:rPr>
        <w:t>三、偏离绩效目标的原因和下一步改进措施</w:t>
      </w:r>
    </w:p>
    <w:p w14:paraId="65B5DE3A">
      <w:pPr>
        <w:numPr>
          <w:ilvl w:val="0"/>
          <w:numId w:val="0"/>
        </w:numPr>
        <w:ind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无。</w:t>
      </w:r>
    </w:p>
    <w:p w14:paraId="0E55B7B5">
      <w:pPr>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黑体" w:hAnsi="黑体" w:eastAsia="黑体" w:cs="黑体"/>
          <w:sz w:val="32"/>
          <w:szCs w:val="32"/>
          <w:lang w:val="en-US" w:eastAsia="zh-CN"/>
        </w:rPr>
        <w:t>四、绩效自评结果拟应用和公开情况</w:t>
      </w:r>
    </w:p>
    <w:p w14:paraId="329A7AF6">
      <w:pPr>
        <w:numPr>
          <w:ilvl w:val="0"/>
          <w:numId w:val="0"/>
        </w:numPr>
        <w:ind w:firstLine="640" w:firstLineChars="20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1.统一规划，进一步提升完善和美乡村建设和厕所改造长效管理机制，切实解决后续管理问题。</w:t>
      </w:r>
    </w:p>
    <w:p w14:paraId="2E343C77">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2.加大管护资金投入，简化资金报账制流程，加快资金支付，对项目资金使用情况进行公示，做到资金使用公开透明、专款专用。</w:t>
      </w:r>
    </w:p>
    <w:p w14:paraId="786C7320">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绩效自评结果将在政府网站公示。</w:t>
      </w:r>
    </w:p>
    <w:p w14:paraId="7C62EE8D">
      <w:pPr>
        <w:keepNext w:val="0"/>
        <w:keepLines w:val="0"/>
        <w:pageBreakBefore w:val="0"/>
        <w:widowControl/>
        <w:kinsoku w:val="0"/>
        <w:wordWrap/>
        <w:overflowPunct/>
        <w:topLinePunct w:val="0"/>
        <w:autoSpaceDE w:val="0"/>
        <w:autoSpaceDN w:val="0"/>
        <w:bidi w:val="0"/>
        <w:adjustRightInd w:val="0"/>
        <w:snapToGrid w:val="0"/>
        <w:spacing w:before="73" w:line="570" w:lineRule="exact"/>
        <w:ind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14:paraId="29AC2CAE">
      <w:pPr>
        <w:numPr>
          <w:ilvl w:val="0"/>
          <w:numId w:val="0"/>
        </w:numPr>
        <w:jc w:val="left"/>
        <w:rPr>
          <w:rFonts w:hint="default"/>
          <w:sz w:val="28"/>
          <w:szCs w:val="28"/>
          <w:lang w:val="en-US" w:eastAsia="zh-CN"/>
        </w:rPr>
      </w:pPr>
      <w:r>
        <w:rPr>
          <w:rFonts w:hint="eastAsia"/>
          <w:sz w:val="28"/>
          <w:szCs w:val="28"/>
          <w:lang w:val="en-US" w:eastAsia="zh-CN"/>
        </w:rPr>
        <w:t xml:space="preserve">   </w:t>
      </w:r>
      <w:r>
        <w:rPr>
          <w:rFonts w:hint="eastAsia" w:ascii="仿宋" w:hAnsi="仿宋" w:eastAsia="仿宋" w:cs="仿宋"/>
          <w:sz w:val="32"/>
          <w:szCs w:val="32"/>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B81E93-BDDB-4FD5-8C34-E40A390DA4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A18F941-2C25-4F0F-8B4C-1B35700B1F64}"/>
  </w:font>
  <w:font w:name="仿宋">
    <w:panose1 w:val="02010609060101010101"/>
    <w:charset w:val="86"/>
    <w:family w:val="auto"/>
    <w:pitch w:val="default"/>
    <w:sig w:usb0="800002BF" w:usb1="38CF7CFA" w:usb2="00000016" w:usb3="00000000" w:csb0="00040001" w:csb1="00000000"/>
    <w:embedRegular r:id="rId3" w:fontKey="{A5A71EC9-78CB-4367-B18B-0E66C5B6C81C}"/>
  </w:font>
  <w:font w:name="楷体">
    <w:panose1 w:val="02010609060101010101"/>
    <w:charset w:val="86"/>
    <w:family w:val="auto"/>
    <w:pitch w:val="default"/>
    <w:sig w:usb0="800002BF" w:usb1="38CF7CFA" w:usb2="00000016" w:usb3="00000000" w:csb0="00040001" w:csb1="00000000"/>
    <w:embedRegular r:id="rId4" w:fontKey="{4C16C987-2F92-40F5-A7A9-5DF4E3E2770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ZmYzYWU4ODQyNDVkNDVlYTNkODdjMjA2MDdkODMifQ=="/>
  </w:docVars>
  <w:rsids>
    <w:rsidRoot w:val="31F4292D"/>
    <w:rsid w:val="157341E8"/>
    <w:rsid w:val="1FFB63B5"/>
    <w:rsid w:val="20946022"/>
    <w:rsid w:val="2A4931EC"/>
    <w:rsid w:val="31F4292D"/>
    <w:rsid w:val="325221D6"/>
    <w:rsid w:val="47DC3773"/>
    <w:rsid w:val="6EC539C8"/>
    <w:rsid w:val="719847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pPr>
    <w:rPr>
      <w:rFonts w:ascii="Times New Roman" w:hAnsi="Times New Roman" w:eastAsia="宋体" w:cs="Times New Roman"/>
      <w:color w:val="000000"/>
      <w:sz w:val="24"/>
      <w:szCs w:val="24"/>
      <w:lang w:val="en-US" w:eastAsia="zh-CN" w:bidi="ar-SA"/>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1375</Words>
  <Characters>1491</Characters>
  <Lines>0</Lines>
  <Paragraphs>0</Paragraphs>
  <TotalTime>352</TotalTime>
  <ScaleCrop>false</ScaleCrop>
  <LinksUpToDate>false</LinksUpToDate>
  <CharactersWithSpaces>1500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2024-03-07T09:49:00Z</dcterms:created>
  <dc:creator>Administrator</dc:creator>
  <cp:lastModifiedBy>张奇</cp:lastModifiedBy>
  <dcterms:modified xsi:type="dcterms:W3CDTF">2026-02-05T13:18:07Z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73CC8A8DFDDA4ACDA0998751C7DCD86D_13</vt:lpwstr>
  </property>
  <property fmtid="{D5CDD505-2E9C-101B-9397-08002B2CF9AE}" pid="4" name="KSOTemplateDocerSaveRecord">
    <vt:lpwstr>eyJoZGlkIjoiZTNiZmYzYWU4ODQyNDVkNDVlYTNkODdjMjA2MDdkODMiLCJ1c2VySWQiOiIxNTU4MTQwOTE5In0=</vt:lpwstr>
  </property>
</Properties>
</file>