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5DB18">
      <w:pPr>
        <w:spacing w:line="315" w:lineRule="auto"/>
        <w:rPr>
          <w:rFonts w:hint="eastAsia" w:ascii="宋体" w:hAnsi="宋体" w:eastAsia="宋体" w:cs="宋体"/>
          <w:sz w:val="21"/>
        </w:rPr>
      </w:pPr>
    </w:p>
    <w:p w14:paraId="3F231AC3">
      <w:pPr>
        <w:spacing w:line="315" w:lineRule="auto"/>
        <w:rPr>
          <w:rFonts w:hint="eastAsia" w:ascii="宋体" w:hAnsi="宋体" w:eastAsia="宋体" w:cs="宋体"/>
          <w:sz w:val="21"/>
        </w:rPr>
      </w:pPr>
    </w:p>
    <w:p w14:paraId="5646F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/>
          <w:snapToGrid/>
          <w:kern w:val="2"/>
          <w:sz w:val="36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b w:val="0"/>
          <w:bCs/>
          <w:snapToGrid/>
          <w:kern w:val="2"/>
          <w:sz w:val="36"/>
          <w:szCs w:val="44"/>
          <w:lang w:val="en-US" w:eastAsia="zh-CN" w:bidi="ar-SA"/>
        </w:rPr>
        <w:t>2023年凤台县高标准农田建设改造提升项目2(省级)转移支付绩效自评报告</w:t>
      </w:r>
    </w:p>
    <w:p w14:paraId="472A2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  <w:t>一 、绩效目标分解下达情况</w:t>
      </w:r>
    </w:p>
    <w:p w14:paraId="390F2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（一）项目概况。凤台县2023年度高标准农田建设改造提升项目建设面积1.5万亩建设地点位于我县古店乡和尚塘镇。项目涵盖了灌溉排水、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土壤改良、道路建设、农田防护等多个方面。项目工程于9月1日全面开工，目前已完成县级验收及市级验收。项目总投资3750万元，其中2（省级）资金703万元，拨付率100％。</w:t>
      </w:r>
    </w:p>
    <w:p w14:paraId="4BEB5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（二）项目绩效目标。①总体目标：在两年内完成改造提升高标准农田1.5万亩。②阶段性目标：推动完成改造提升高标准农田1.5万亩。</w:t>
      </w:r>
    </w:p>
    <w:p w14:paraId="369AD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  <w:t>二、 绩效情况分析</w:t>
      </w:r>
    </w:p>
    <w:p w14:paraId="3EFDB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  <w:t>（一）资金投入情况分析。</w:t>
      </w:r>
    </w:p>
    <w:p w14:paraId="2D814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1、项目资金到位情况分析：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总投资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750万元，其中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2（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省级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资金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703万元。</w:t>
      </w:r>
    </w:p>
    <w:p w14:paraId="72325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2、项目资金执行情况分析：截至目前累计支出省级资金703万元。</w:t>
      </w:r>
    </w:p>
    <w:p w14:paraId="7931B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3、项目资金管理情况分析：严格参照《凤台县农田建设补助资金管理实施细则》，按照合同规定与工程进度履行资金拨付，确保高标准农田建设资金全部应用于高标准农田建设中。</w:t>
      </w:r>
    </w:p>
    <w:p w14:paraId="66126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  <w:t>二</w:t>
      </w:r>
      <w:r>
        <w:rPr>
          <w:rFonts w:hint="default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  <w:t>）总体绩效目标完成情况分析。</w:t>
      </w:r>
    </w:p>
    <w:p w14:paraId="33AC6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总体绩效目标为完成1.5万亩高标准农田建设改造提升，实际完成1.5万亩高标准农田建设改造提升，已达到总体绩效目标。</w:t>
      </w:r>
    </w:p>
    <w:p w14:paraId="6B7B0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  <w:t>三</w:t>
      </w:r>
      <w:r>
        <w:rPr>
          <w:rFonts w:hint="default" w:ascii="Times New Roman" w:hAnsi="Times New Roman" w:eastAsia="楷体_GB2312" w:cs="Times New Roman"/>
          <w:b w:val="0"/>
          <w:bCs w:val="0"/>
          <w:snapToGrid/>
          <w:kern w:val="2"/>
          <w:sz w:val="30"/>
          <w:szCs w:val="32"/>
          <w:lang w:val="en-US" w:eastAsia="zh-CN" w:bidi="ar-SA"/>
        </w:rPr>
        <w:t>）绩效指标完成情况分析。</w:t>
      </w:r>
    </w:p>
    <w:p w14:paraId="4F513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一是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项目产出情况。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①数量指标：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改造提升高标准农田面积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1.5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万亩，实际完成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1.5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万亩。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②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验收合格率≥95％，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项目已完成县级验收及市级验收。③任务完成及时性≤2年，实际1年完成。④项目总成本=703万元，实际完成703万元。</w:t>
      </w:r>
    </w:p>
    <w:p w14:paraId="1A572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二是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项目效益情况。</w:t>
      </w:r>
    </w:p>
    <w:p w14:paraId="0597A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①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经济效益指标：</w:t>
      </w:r>
      <w:bookmarkStart w:id="0" w:name="OLE_LINK2"/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农民增收</w:t>
      </w:r>
      <w:bookmarkEnd w:id="0"/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逐步提升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。高标准农田建设将提升节水灌溉能力，有效提高粮食产量，促进农民增收。</w:t>
      </w:r>
    </w:p>
    <w:p w14:paraId="60981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②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社会效益指标:粮食综合生产能力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逐步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提升。在设计过程中该项目的实施将有效提升小麦、水稻的产量。</w:t>
      </w:r>
    </w:p>
    <w:p w14:paraId="5558A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③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生态效益指标:耕地质量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逐步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提升，高标准农田建设后通过有机肥施撒进行土壤改良。</w:t>
      </w:r>
    </w:p>
    <w:p w14:paraId="10C9A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④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可持续影响指标：对保障高标准农田建设工作稳定持续开展影响程度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较高。</w:t>
      </w:r>
    </w:p>
    <w:p w14:paraId="0D569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eastAsia" w:ascii="宋体" w:hAnsi="宋体" w:eastAsia="宋体" w:cs="宋体"/>
          <w:b/>
          <w:bCs/>
          <w:spacing w:val="-1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三是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满意度指标：服务对象满意度≥90％，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项目实施前充分征求当地村民意见，实施后统计满意度，群众反馈较好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。</w:t>
      </w:r>
    </w:p>
    <w:p w14:paraId="32794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  <w:t>三、 偏离绩效目标的原因和下一步改进措施</w:t>
      </w:r>
    </w:p>
    <w:p w14:paraId="6CFC54F7">
      <w:pPr>
        <w:spacing w:before="197" w:line="221" w:lineRule="auto"/>
        <w:ind w:left="1096"/>
        <w:outlineLvl w:val="0"/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无</w:t>
      </w:r>
    </w:p>
    <w:p w14:paraId="5120D6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  <w:t>绩效自评结果拟应用和公开情况</w:t>
      </w:r>
    </w:p>
    <w:p w14:paraId="28F56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按照相关规定实施</w:t>
      </w:r>
    </w:p>
    <w:p w14:paraId="12AE6A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  <w:t xml:space="preserve"> 其他需要说明的问题</w:t>
      </w:r>
    </w:p>
    <w:p w14:paraId="0739B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0"/>
          <w:szCs w:val="32"/>
          <w:lang w:val="en-US" w:eastAsia="zh-CN" w:bidi="ar-SA"/>
        </w:rPr>
        <w:t>无</w:t>
      </w:r>
    </w:p>
    <w:p w14:paraId="5B744B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0"/>
          <w:szCs w:val="32"/>
          <w:lang w:val="en-US" w:eastAsia="zh-CN" w:bidi="ar-SA"/>
        </w:rPr>
        <w:t xml:space="preserve"> 附件</w:t>
      </w:r>
    </w:p>
    <w:p w14:paraId="0C23E3BF">
      <w:pPr>
        <w:spacing w:before="200" w:line="870" w:lineRule="exact"/>
        <w:textAlignment w:val="center"/>
      </w:pPr>
    </w:p>
    <w:p w14:paraId="6FBB3D1C">
      <w:pPr>
        <w:spacing w:before="200" w:line="870" w:lineRule="exact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-3028950</wp:posOffset>
            </wp:positionV>
            <wp:extent cx="5389245" cy="6594475"/>
            <wp:effectExtent l="0" t="0" r="1905" b="15875"/>
            <wp:wrapTight wrapText="bothSides">
              <wp:wrapPolygon>
                <wp:start x="0" y="0"/>
                <wp:lineTo x="0" y="21527"/>
                <wp:lineTo x="21531" y="21527"/>
                <wp:lineTo x="21531" y="0"/>
                <wp:lineTo x="0" y="0"/>
              </wp:wrapPolygon>
            </wp:wrapTight>
            <wp:docPr id="1" name="图片 1" descr="c06de16cb1b4d007676dddc58ae654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06de16cb1b4d007676dddc58ae654e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89245" cy="659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5" w:type="default"/>
      <w:type w:val="continuous"/>
      <w:pgSz w:w="11900" w:h="16820"/>
      <w:pgMar w:top="1429" w:right="1785" w:bottom="400" w:left="1619" w:header="0" w:footer="0" w:gutter="0"/>
      <w:cols w:equalWidth="0" w:num="1">
        <w:col w:w="849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24CD3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4A267E"/>
    <w:multiLevelType w:val="singleLevel"/>
    <w:tmpl w:val="FA4A267E"/>
    <w:lvl w:ilvl="0" w:tentative="0">
      <w:start w:val="4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Tk4MGE5YjkwMzI1Y2Q2NWFjM2E3MTI3MDUxNzMyNTYifQ=="/>
  </w:docVars>
  <w:rsids>
    <w:rsidRoot w:val="00000000"/>
    <w:rsid w:val="02B0537A"/>
    <w:rsid w:val="03500781"/>
    <w:rsid w:val="0C77233A"/>
    <w:rsid w:val="10FA71C4"/>
    <w:rsid w:val="22EC1AEA"/>
    <w:rsid w:val="28D809AF"/>
    <w:rsid w:val="2C183950"/>
    <w:rsid w:val="2D8404BB"/>
    <w:rsid w:val="2E9F5C62"/>
    <w:rsid w:val="32677044"/>
    <w:rsid w:val="42BB357B"/>
    <w:rsid w:val="42E47C90"/>
    <w:rsid w:val="4CBF0B25"/>
    <w:rsid w:val="52102850"/>
    <w:rsid w:val="5E411367"/>
    <w:rsid w:val="602045A6"/>
    <w:rsid w:val="643E324C"/>
    <w:rsid w:val="657276C8"/>
    <w:rsid w:val="6DFF263D"/>
    <w:rsid w:val="737F2F3A"/>
    <w:rsid w:val="781B7715"/>
    <w:rsid w:val="7E8FFB79"/>
    <w:rsid w:val="FF5B60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399</Words>
  <Characters>404</Characters>
  <TotalTime>6</TotalTime>
  <ScaleCrop>false</ScaleCrop>
  <LinksUpToDate>false</LinksUpToDate>
  <CharactersWithSpaces>418</CharactersWithSpaces>
  <Application>WPS Office_12.8.2.21176_F1E327BC-269C-435d-A152-05C5408002CA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2023-04-19T01:28:00Z</dcterms:created>
  <dc:creator>Kingsoft-PDF</dc:creator>
  <cp:lastModifiedBy>UOS</cp:lastModifiedBy>
  <dcterms:modified xsi:type="dcterms:W3CDTF">2026-02-05T15:18:14Z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2023-04-18T09:29:00Z</vt:filetime>
  </property>
  <property fmtid="{D5CDD505-2E9C-101B-9397-08002B2CF9AE}" pid="4" name="UsrData">
    <vt:lpwstr>643df24ca2d7b000154435ed</vt:lpwstr>
  </property>
  <property fmtid="{D5CDD505-2E9C-101B-9397-08002B2CF9AE}" pid="5" name="KSOProductBuildVer">
    <vt:lpwstr>2052-12.8.2.21176</vt:lpwstr>
  </property>
  <property fmtid="{D5CDD505-2E9C-101B-9397-08002B2CF9AE}" pid="6" name="ICV">
    <vt:lpwstr>046A1BD2E9253C317A398469DA14D74A_43</vt:lpwstr>
  </property>
  <property fmtid="{D5CDD505-2E9C-101B-9397-08002B2CF9AE}" pid="7" name="KSOTemplateDocerSaveRecord">
    <vt:lpwstr>eyJoZGlkIjoiMDU5MmVkZmVmNmQ5ODhkYThhNzYxMTkyY2VhOWIwYjIifQ==</vt:lpwstr>
  </property>
</Properties>
</file>