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农机购置补贴及农机推广工作项目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2024年度绩效自评报告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2024年度预算安排40万元，用于完成农机购置补贴政策性核查，支持引导农民购置使用先进适用的农业机械，以及开展机插秧、秸秆还田、机械化植保等新技术推广工作。总体目标是提升农机购置补贴政策精准化水平，加快提升农业机械化产业链现代化水平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全年预算数40万元，全年执行数40万元，预算执行率为100%。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补助补贴资金支出严格执行相关财经法规、制度，支出合规。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</w:rPr>
      </w:pPr>
      <w:r>
        <w:rPr>
          <w:rFonts w:hint="eastAsia"/>
          <w:lang w:eastAsia="zh-CN"/>
        </w:rPr>
        <w:t>总体目标超额完成。完成农机购置补贴政策性核查，推广先进适用农机具115台套（目标100台套），水稻机插率达到69%（目标56%），农作物耕种收综合机械化率达91.85%（目标89.77%）</w:t>
      </w:r>
      <w:r>
        <w:rPr>
          <w:rFonts w:hint="eastAsia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bidi w:val="0"/>
        <w:jc w:val="left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指标1：推广先进适用的农机具 ≥100台套 → 实际完成115台套</w:t>
      </w:r>
      <w:r>
        <w:rPr>
          <w:rFonts w:hint="eastAsia"/>
        </w:rPr>
        <w:br w:type="textWrapping"/>
      </w:r>
      <w:r>
        <w:rPr>
          <w:rFonts w:hint="eastAsia"/>
        </w:rPr>
        <w:t>指标2：重点补贴对象入户核查率 ≥30% → 实际完成90%</w:t>
      </w:r>
    </w:p>
    <w:p>
      <w:pPr>
        <w:bidi w:val="0"/>
        <w:jc w:val="left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指标1：补助补贴资金支出合规性 严格执行相关财经法规、制度 → 达成预期指标</w:t>
      </w:r>
      <w:r>
        <w:rPr>
          <w:rFonts w:hint="eastAsia"/>
        </w:rPr>
        <w:br w:type="textWrapping"/>
      </w:r>
      <w:r>
        <w:rPr>
          <w:rFonts w:hint="eastAsia"/>
        </w:rPr>
        <w:t>指标2：水稻机插率 ≥56% → 实际完成69%</w:t>
      </w:r>
    </w:p>
    <w:p>
      <w:pPr>
        <w:bidi w:val="0"/>
        <w:jc w:val="left"/>
        <w:rPr>
          <w:rFonts w:hint="eastAsia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>指标1：项目实施年限 =1年 → 实际完成1年</w:t>
      </w:r>
    </w:p>
    <w:p>
      <w:pPr>
        <w:bidi w:val="0"/>
        <w:jc w:val="left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指标1：项目实施成本 =40万元 → 实际完成40万元</w:t>
      </w:r>
    </w:p>
    <w:p>
      <w:pPr>
        <w:bidi w:val="0"/>
        <w:jc w:val="left"/>
        <w:rPr>
          <w:rFonts w:hint="eastAsia"/>
        </w:rPr>
      </w:pPr>
      <w:r>
        <w:rPr>
          <w:rFonts w:hint="eastAsia"/>
        </w:rPr>
        <w:t>经济效益指标</w:t>
      </w:r>
      <w:r>
        <w:rPr>
          <w:rFonts w:hint="eastAsia"/>
        </w:rPr>
        <w:br w:type="textWrapping"/>
      </w:r>
      <w:r>
        <w:rPr>
          <w:rFonts w:hint="eastAsia"/>
        </w:rPr>
        <w:t>指标1：项目的实施对减轻农民经济负担的改善或影响程度 较高 → 达成预期指标</w:t>
      </w:r>
      <w:r>
        <w:rPr>
          <w:rFonts w:hint="eastAsia"/>
        </w:rPr>
        <w:br w:type="textWrapping"/>
      </w:r>
      <w:r>
        <w:rPr>
          <w:rFonts w:hint="eastAsia"/>
        </w:rPr>
        <w:t>指标2：明显促进农民增收 → 达成预期指标</w:t>
      </w:r>
    </w:p>
    <w:p>
      <w:pPr>
        <w:bidi w:val="0"/>
        <w:jc w:val="left"/>
        <w:rPr>
          <w:rFonts w:hint="eastAsia"/>
        </w:rPr>
      </w:pPr>
      <w:r>
        <w:rPr>
          <w:rFonts w:hint="eastAsia"/>
        </w:rPr>
        <w:t>社会效益指标</w:t>
      </w:r>
      <w:r>
        <w:rPr>
          <w:rFonts w:hint="eastAsia"/>
        </w:rPr>
        <w:br w:type="textWrapping"/>
      </w:r>
      <w:r>
        <w:rPr>
          <w:rFonts w:hint="eastAsia"/>
        </w:rPr>
        <w:t>指标1：农作物耕种收综合机概率 ≥89.77% → 实际完成91.85%</w:t>
      </w:r>
    </w:p>
    <w:p>
      <w:pPr>
        <w:bidi w:val="0"/>
        <w:jc w:val="left"/>
        <w:rPr>
          <w:rFonts w:hint="eastAsia"/>
        </w:rPr>
      </w:pPr>
      <w:r>
        <w:rPr>
          <w:rFonts w:hint="eastAsia"/>
        </w:rPr>
        <w:t>生态效益指标</w:t>
      </w:r>
      <w:r>
        <w:rPr>
          <w:rFonts w:hint="eastAsia"/>
        </w:rPr>
        <w:br w:type="textWrapping"/>
      </w:r>
      <w:r>
        <w:rPr>
          <w:rFonts w:hint="eastAsia"/>
        </w:rPr>
        <w:t>指标1：项目对美化环境、保护资源的改善或影响程度 明显 → 达成预期指标</w:t>
      </w:r>
    </w:p>
    <w:p>
      <w:pPr>
        <w:bidi w:val="0"/>
        <w:jc w:val="left"/>
        <w:rPr>
          <w:rFonts w:hint="eastAsia"/>
        </w:rPr>
      </w:pPr>
      <w:r>
        <w:rPr>
          <w:rFonts w:hint="eastAsia"/>
        </w:rPr>
        <w:t>可持续影响指标</w:t>
      </w:r>
      <w:r>
        <w:rPr>
          <w:rFonts w:hint="eastAsia"/>
        </w:rPr>
        <w:br w:type="textWrapping"/>
      </w:r>
      <w:r>
        <w:rPr>
          <w:rFonts w:hint="eastAsia"/>
        </w:rPr>
        <w:t>指标1：健全的补助补贴制度，为政策执行提供可持续保障 建立健全相关制度 → 达成预期指标</w:t>
      </w:r>
    </w:p>
    <w:p>
      <w:pPr>
        <w:bidi w:val="0"/>
        <w:jc w:val="left"/>
        <w:rPr>
          <w:rFonts w:hint="eastAsia"/>
        </w:rPr>
      </w:pPr>
      <w:r>
        <w:rPr>
          <w:rFonts w:hint="eastAsia"/>
        </w:rPr>
        <w:t>服务对象满意度指标</w:t>
      </w:r>
      <w:r>
        <w:rPr>
          <w:rFonts w:hint="eastAsia"/>
        </w:rPr>
        <w:br w:type="textWrapping"/>
      </w:r>
      <w:r>
        <w:rPr>
          <w:rFonts w:hint="eastAsia"/>
        </w:rPr>
        <w:t>指标1：农民满意度 ≥98% → 实际完成99%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无偏离，各项指标均完成或超额完成。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6642735"/>
            <wp:effectExtent l="0" t="0" r="1397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64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7DDFCD52"/>
    <w:rsid w:val="BFD63618"/>
    <w:rsid w:val="FFAEA317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2026-02-05T18:45:00Z</dcterms:created>
  <dc:creator>admin</dc:creator>
  <cp:lastModifiedBy>uospc</cp:lastModifiedBy>
  <dcterms:modified xsi:type="dcterms:W3CDTF">2026-06-02T15:50:13Z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9DF7D55742F3E342358B1E6AEAE4F057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