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</w:rPr>
        <w:t>凤台县2024年第二批村庄基础设施建设项目2024年度绩效自评报告</w:t>
      </w:r>
    </w:p>
    <w:p>
      <w:pPr>
        <w:bidi w:val="0"/>
        <w:rPr>
          <w:rFonts w:hint="eastAsia"/>
        </w:rPr>
      </w:pP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一、绩效目标分解下达情况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2024年省级下达我县省级财政推进乡村振兴补助资金1899万元，其中28万元省级财政推进乡村振兴补助资金用于凤台县2024年第二批村庄基础设施建设项目，同时另行匹配2024年财政衔接推进乡村振兴补助资金结余资金984.46674万元，合计1012.46674万元，实施全县15个乡镇农村生产路、入户路19000米建设，有效改善当地农户出行条件，群众满意度达95%以上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二、绩效情况分析</w:t>
      </w:r>
    </w:p>
    <w:p>
      <w:pPr>
        <w:ind w:firstLine="642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(一)资金投入情况分析。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凤台县2024年第二批村庄基础设施建设项目共投入财政资金1012.46674万元，全年执行数为1012.46674万元，预算执行率为100%。</w:t>
      </w:r>
    </w:p>
    <w:p>
      <w:pPr>
        <w:ind w:firstLine="642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(二)资金管理情况分析。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我单位持续加强专项经费和支付制度的管理，严格按照直达资金管理要求，确保资金拨付到位。项目完工验收后，该项目建成道路全部移交至所在乡镇所在村，由所在村组织专员对其进行日常维护，确保道路正常使用。</w:t>
      </w:r>
    </w:p>
    <w:p>
      <w:pPr>
        <w:ind w:firstLine="642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(三)总体绩效目标完成情况分析。</w:t>
      </w:r>
      <w:r>
        <w:rPr>
          <w:rFonts w:hint="eastAsia" w:ascii="仿宋_GB2312" w:hAnsi="仿宋_GB2312" w:eastAsia="仿宋_GB2312" w:cs="仿宋_GB2312"/>
          <w:sz w:val="32"/>
          <w:szCs w:val="32"/>
        </w:rPr>
        <w:t>通过凤台县2024年第二批村庄基础设施项目的实施，建设农村生产路、人户路19000米，改善农户出行条件，覆盖不少于2000户，能有效解决当地群众出行难问题，具有重大的社会效益，不仅有利于改善生产、生活条件，也有利于减轻农民出行负担，增加农民收人。</w:t>
      </w:r>
    </w:p>
    <w:p>
      <w:pPr>
        <w:ind w:firstLine="642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(四)绩效指标完成情况分析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数量指标：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指标1：建设农村生产路、入户路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≥19000米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19000米</w:t>
      </w:r>
    </w:p>
    <w:p>
      <w:pPr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质量指标：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指标1：经费支出合规性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严格执行相关财经法规、制度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达成预期指标</w:t>
      </w:r>
    </w:p>
    <w:p>
      <w:pPr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时效指标：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指标1：项目完成及时性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≤12月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12月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</w:p>
    <w:p>
      <w:pPr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成本指标：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指标1：项目总成本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≤1500万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1012.46674万</w:t>
      </w:r>
    </w:p>
    <w:p>
      <w:pPr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经济效益指标：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指标1：对减轻补助补贴对象经济负担的改善或影响程度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改善或影响程度较高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达成预期指标</w:t>
      </w:r>
    </w:p>
    <w:p>
      <w:pPr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社会效益指标：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指标1：对公共服务水平的改善或提高程度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改善或影响程度较高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达成预期指标</w:t>
      </w:r>
    </w:p>
    <w:p>
      <w:pPr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生态效益指标：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指标1：对区域生态环境的提升或影响程度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改善或影响程度较高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达成预期指标</w:t>
      </w:r>
    </w:p>
    <w:p>
      <w:pPr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可持续影响指标：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指标1：健全的基建工程制度，为政府公益性投资基建工程提供可持续保障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改善或影响程度较高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达成预期指标</w:t>
      </w:r>
    </w:p>
    <w:p>
      <w:pPr>
        <w:ind w:firstLine="642" w:firstLineChars="200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服务对象满意度指标：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指标1：群众满意度(%)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≥95%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98%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三、偏离绩效目标的原因和下一步改进措施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该项目不存在偏离绩效目标等问题。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四、绩效自评结果拟应用和公开情况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我单位按规定对上级转移支付资金项目开展绩效自评工作，绩效公开情况已在政府部门公开网站上公开。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五、其他需要说明的问题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无</w:t>
      </w:r>
    </w:p>
    <w:p>
      <w:pPr>
        <w:ind w:firstLine="640" w:firstLineChars="20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六、附件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转移支付区域(项目)绩效自评表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drawing>
          <wp:inline distT="0" distB="0" distL="114300" distR="114300">
            <wp:extent cx="5398770" cy="6402705"/>
            <wp:effectExtent l="0" t="0" r="11430" b="171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98770" cy="6402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6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宋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微软雅黑">
    <w:altName w:val="方正黑体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altName w:val="DejaVu Sans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A0AAA"/>
    <w:rsid w:val="2E8A0AAA"/>
    <w:rsid w:val="2FDBA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2026-02-05T10:45:00Z</dcterms:created>
  <dc:creator>admin</dc:creator>
  <cp:lastModifiedBy>uospc</cp:lastModifiedBy>
  <dcterms:modified xsi:type="dcterms:W3CDTF">2026-06-03T08:57:32Z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61CA508DF84972E4FC7B1F6A7A91F733</vt:lpwstr>
  </property>
  <property fmtid="{D5CDD505-2E9C-101B-9397-08002B2CF9AE}" pid="4" name="KSOTemplateDocerSaveRecord">
    <vt:lpwstr>eyJoZGlkIjoiMGZmYWJiOTBmYzQ4OGNhMTk1ZTI2MDg0YTMyMzRkNDIiLCJ1c2VySWQiOiIyNjQyMTUzOTYifQ==</vt:lpwstr>
  </property>
</Properties>
</file>