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土地仲裁等农经工作项目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2024年度绩效自评报告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2024年度预算安排10万元，用于加强县、乡、村三级土地流转服务体系建设，确保土地仲裁庭正常运行，开展土地托管工作政策宣传、培训、考核等。总体目标是完成体系建设及仲裁庭运行，保障农民土地权益。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项目全年预算数为10万元，全年执行数为3.27万元，预算执行率为32.71%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</w:rPr>
      </w:pPr>
      <w:r>
        <w:rPr>
          <w:rFonts w:hint="eastAsia"/>
        </w:rPr>
        <w:t>资金支出严格执行相关财经法规，支出合规。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</w:rPr>
      </w:pPr>
      <w:r>
        <w:rPr>
          <w:rFonts w:hint="eastAsia"/>
        </w:rPr>
        <w:t>总体目标已完成。完成了县、乡、村三级土地流转服务体系建设，确保了土地仲裁庭的正常运行，完成了土地托管工作的政策宣传和培训。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bidi w:val="0"/>
        <w:rPr>
          <w:rFonts w:hint="eastAsia"/>
        </w:rPr>
      </w:pPr>
      <w:r>
        <w:rPr>
          <w:rFonts w:hint="eastAsia"/>
        </w:rPr>
        <w:t>数量指标（土地承包纠纷仲裁宣传=2次）：实际完成2次。</w:t>
      </w:r>
    </w:p>
    <w:p>
      <w:pPr>
        <w:bidi w:val="0"/>
        <w:rPr>
          <w:rFonts w:hint="eastAsia"/>
        </w:rPr>
      </w:pPr>
      <w:r>
        <w:rPr>
          <w:rFonts w:hint="eastAsia"/>
        </w:rPr>
        <w:t>质量指标（经费支出合规性）：严格执行相关财经法规、制度，达成预期。</w:t>
      </w:r>
    </w:p>
    <w:p>
      <w:pPr>
        <w:bidi w:val="0"/>
        <w:rPr>
          <w:rFonts w:hint="eastAsia"/>
        </w:rPr>
      </w:pPr>
      <w:r>
        <w:rPr>
          <w:rFonts w:hint="eastAsia"/>
        </w:rPr>
        <w:t>时效指标（项目及时性=1年）：实际1年内完成。</w:t>
      </w:r>
    </w:p>
    <w:p>
      <w:pPr>
        <w:bidi w:val="0"/>
        <w:rPr>
          <w:rFonts w:hint="eastAsia"/>
        </w:rPr>
      </w:pPr>
      <w:r>
        <w:rPr>
          <w:rFonts w:hint="eastAsia"/>
        </w:rPr>
        <w:t>成本指标（项目实施总成本=10万元）：实际执行3.27万元。</w:t>
      </w:r>
    </w:p>
    <w:p>
      <w:pPr>
        <w:bidi w:val="0"/>
        <w:rPr>
          <w:rFonts w:hint="eastAsia"/>
        </w:rPr>
      </w:pPr>
      <w:r>
        <w:rPr>
          <w:rFonts w:hint="eastAsia"/>
        </w:rPr>
        <w:t>经济效益（对减轻农民经济负担的改善或影响程度）：达成预期。</w:t>
      </w:r>
    </w:p>
    <w:p>
      <w:pPr>
        <w:bidi w:val="0"/>
        <w:rPr>
          <w:rFonts w:hint="eastAsia"/>
        </w:rPr>
      </w:pPr>
      <w:r>
        <w:rPr>
          <w:rFonts w:hint="eastAsia"/>
        </w:rPr>
        <w:t>社会效益（对引导行业发展的影响程度）：达成预期。</w:t>
      </w:r>
    </w:p>
    <w:p>
      <w:pPr>
        <w:bidi w:val="0"/>
        <w:rPr>
          <w:rFonts w:hint="eastAsia"/>
        </w:rPr>
      </w:pPr>
      <w:r>
        <w:rPr>
          <w:rFonts w:hint="eastAsia"/>
        </w:rPr>
        <w:t>生态效益：达成预期。</w:t>
      </w:r>
    </w:p>
    <w:p>
      <w:pPr>
        <w:bidi w:val="0"/>
        <w:rPr>
          <w:rFonts w:hint="eastAsia"/>
        </w:rPr>
      </w:pPr>
      <w:r>
        <w:rPr>
          <w:rFonts w:hint="eastAsia"/>
        </w:rPr>
        <w:t>可持续影响（为公共服务、保障人民利益提供长期保障）：达成预期。</w:t>
      </w:r>
    </w:p>
    <w:p>
      <w:pPr>
        <w:bidi w:val="0"/>
        <w:rPr>
          <w:rFonts w:hint="eastAsia"/>
        </w:rPr>
      </w:pPr>
      <w:r>
        <w:rPr>
          <w:rFonts w:hint="eastAsia"/>
        </w:rPr>
        <w:t>满意度指标（农民满意度≥90%）：实际完成100%。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</w:rPr>
      </w:pPr>
      <w:r>
        <w:rPr>
          <w:rFonts w:hint="eastAsia"/>
        </w:rPr>
        <w:t>成本指标实际执行数略低于预算，主要原因是部分工作经费根据实际业务量支出，较年初预算有所节约。下一步将根据年度工作计划，更精准地编制预算。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5913120"/>
            <wp:effectExtent l="0" t="0" r="1397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591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7DDFCD52"/>
    <w:rsid w:val="BFD63618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5">
    <w:name w:val="font71"/>
    <w:basedOn w:val="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5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01"/>
    <w:basedOn w:val="3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2026-06-02T15:39:18Z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169B85ECCF4523F2A6881E6AA8CB31DE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