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 w:cs="Times New Roman"/>
          <w:bCs/>
          <w:sz w:val="30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</w:pPr>
      <w:r>
        <w:rPr>
          <w:rFonts w:hint="eastAsia" w:ascii="Times New Roman" w:hAnsi="Times New Roman" w:eastAsia="方正小标宋_GBK" w:cs="Times New Roman"/>
          <w:b w:val="0"/>
          <w:bCs/>
          <w:sz w:val="36"/>
          <w:szCs w:val="44"/>
          <w:lang w:eastAsia="zh-CN"/>
        </w:rPr>
        <w:t>安徽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省</w:t>
      </w:r>
      <w:r>
        <w:rPr>
          <w:rFonts w:hint="eastAsia" w:ascii="Times New Roman" w:hAnsi="Times New Roman" w:eastAsia="方正小标宋_GBK" w:cs="Times New Roman"/>
          <w:b w:val="0"/>
          <w:bCs/>
          <w:sz w:val="36"/>
          <w:szCs w:val="44"/>
          <w:lang w:eastAsia="zh-CN"/>
        </w:rPr>
        <w:t>高标准农田建设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转移支付202</w:t>
      </w:r>
      <w:r>
        <w:rPr>
          <w:rFonts w:hint="eastAsia" w:ascii="Times New Roman" w:hAnsi="Times New Roman" w:eastAsia="方正小标宋_GBK" w:cs="Times New Roman"/>
          <w:b w:val="0"/>
          <w:bCs/>
          <w:sz w:val="36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 w:val="30"/>
          <w:szCs w:val="32"/>
        </w:rPr>
      </w:pPr>
      <w:r>
        <w:rPr>
          <w:rFonts w:hint="default" w:ascii="Times New Roman" w:hAnsi="Times New Roman" w:eastAsia="黑体" w:cs="Times New Roman"/>
          <w:bCs/>
          <w:sz w:val="30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2024年度凤台县高标准农田建设改造提升项目上级下达任务1万亩，</w:t>
      </w:r>
      <w:bookmarkStart w:id="0" w:name="OLE_LINK1"/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总投资2750万元，其中省级下达农田建设资金653万元</w:t>
      </w:r>
      <w:bookmarkEnd w:id="0"/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，管护资金81万元，共计734万元。年度绩效总体目标为实施高标准农田建设改造提升1万亩，实际完成高标准农田建设改造提升0.75万亩。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黑体" w:cs="Times New Roman"/>
          <w:bCs/>
          <w:sz w:val="30"/>
          <w:szCs w:val="32"/>
        </w:rPr>
      </w:pPr>
      <w:r>
        <w:rPr>
          <w:rFonts w:hint="default" w:ascii="Times New Roman" w:hAnsi="Times New Roman" w:eastAsia="黑体" w:cs="Times New Roman"/>
          <w:bCs/>
          <w:sz w:val="30"/>
          <w:szCs w:val="32"/>
        </w:rPr>
        <w:t>二、绩效情况分析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 w:val="30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0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1、项目资金到位情况分析：</w:t>
      </w: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总投资2750万元，其中省级资金</w:t>
      </w: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734万元。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2、项目资金执行情况分析：截至目前累计支出省级资金23.04万元。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3、项目资金管理情况分析：严格参照《凤台县农田建设补助资金管理实施细则》，按照合同规定与工程进度履行资金拨付，确保高标准农田建设资金全部应用于高标准农田建设中。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 w:val="30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0"/>
          <w:szCs w:val="32"/>
        </w:rPr>
        <w:t>（</w:t>
      </w:r>
      <w:r>
        <w:rPr>
          <w:rFonts w:hint="eastAsia" w:ascii="Times New Roman" w:hAnsi="Times New Roman" w:eastAsia="楷体_GB2312" w:cs="Times New Roman"/>
          <w:b w:val="0"/>
          <w:bCs w:val="0"/>
          <w:sz w:val="30"/>
          <w:szCs w:val="32"/>
          <w:lang w:eastAsia="zh-CN"/>
        </w:rPr>
        <w:t>二</w:t>
      </w:r>
      <w:r>
        <w:rPr>
          <w:rFonts w:hint="default" w:ascii="Times New Roman" w:hAnsi="Times New Roman" w:eastAsia="楷体_GB2312" w:cs="Times New Roman"/>
          <w:b w:val="0"/>
          <w:bCs w:val="0"/>
          <w:sz w:val="30"/>
          <w:szCs w:val="32"/>
        </w:rPr>
        <w:t>）总体绩效目标完成情况分析。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总体绩效目标为完成1万亩高标准农田建设改造提升，实际完成0.75万亩高标准农田建设改造提升，项目仍在实施中，预计4月份达成总体绩效目标。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 w:val="30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0"/>
          <w:szCs w:val="32"/>
          <w:lang w:eastAsia="zh-CN"/>
        </w:rPr>
        <w:t>（</w:t>
      </w:r>
      <w:r>
        <w:rPr>
          <w:rFonts w:hint="eastAsia" w:ascii="Times New Roman" w:hAnsi="Times New Roman" w:eastAsia="楷体_GB2312" w:cs="Times New Roman"/>
          <w:b w:val="0"/>
          <w:bCs w:val="0"/>
          <w:sz w:val="30"/>
          <w:szCs w:val="32"/>
          <w:lang w:eastAsia="zh-CN"/>
        </w:rPr>
        <w:t>三</w:t>
      </w:r>
      <w:r>
        <w:rPr>
          <w:rFonts w:hint="default" w:ascii="Times New Roman" w:hAnsi="Times New Roman" w:eastAsia="楷体_GB2312" w:cs="Times New Roman"/>
          <w:b w:val="0"/>
          <w:bCs w:val="0"/>
          <w:sz w:val="30"/>
          <w:szCs w:val="32"/>
          <w:lang w:eastAsia="zh-CN"/>
        </w:rPr>
        <w:t>）</w:t>
      </w:r>
      <w:r>
        <w:rPr>
          <w:rFonts w:hint="default" w:ascii="Times New Roman" w:hAnsi="Times New Roman" w:eastAsia="楷体_GB2312" w:cs="Times New Roman"/>
          <w:b w:val="0"/>
          <w:bCs w:val="0"/>
          <w:sz w:val="30"/>
          <w:szCs w:val="32"/>
        </w:rPr>
        <w:t>绩效指标完成情况分析。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一是</w:t>
      </w: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项目产出情况。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一、数量指标：改造提升高标准农田面积</w:t>
      </w: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万亩，实际完成</w:t>
      </w: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0.75</w:t>
      </w: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万亩。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二、质量指标：</w:t>
      </w: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验收合格率≥95％，实际</w:t>
      </w: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项目实施中，未开展县级验收。②高标准农田建设任务财政资金亩均补助标准2750元，实际为2750元。③田间道路通达度平原区达到100%，丘陵区≥90% ，实际为100％。④耕地质量明显提升，实际正在逐步提升。⑤已建成高标准农田工程设施完好率≥90％，实际为90％。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三、时效指标:高标准农田建设任务完成及时性2年</w:t>
      </w: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内</w:t>
      </w: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，实际</w:t>
      </w: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为2年内，项目计划4月底完工。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四、成本指标：项目总成本</w:t>
      </w: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734</w:t>
      </w: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万元，实际支付23.04万元。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一、经济效益指标：</w:t>
      </w:r>
      <w:bookmarkStart w:id="1" w:name="OLE_LINK2"/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农民增收</w:t>
      </w:r>
      <w:bookmarkEnd w:id="1"/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逐步提升</w:t>
      </w: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。高标准农田建设将提升节水灌溉能力，有效提高粮食产量，促进农民增收。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二、社会效益指标:粮食综合生产能力</w:t>
      </w: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逐步</w:t>
      </w: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提升。在设计过程中该项目的实施将有效提升小麦、水稻的产量。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三、生态效益指标:耕地质量</w:t>
      </w: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逐步</w:t>
      </w: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提升，高标准农田建设后通过有机肥施撒进行土壤改良。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四、可持续影响指标：对保障高标准农田建设工作稳定持续开展影响程度</w:t>
      </w: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较高。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五、满意度指标：服务对象满意度≥90％，</w:t>
      </w: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项目正在实施中，还未进行满意度统计</w:t>
      </w:r>
      <w:r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 w:val="30"/>
          <w:szCs w:val="32"/>
        </w:rPr>
      </w:pPr>
      <w:r>
        <w:rPr>
          <w:rFonts w:hint="default" w:ascii="Times New Roman" w:hAnsi="Times New Roman" w:eastAsia="黑体" w:cs="Times New Roman"/>
          <w:bCs/>
          <w:sz w:val="30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项目仍在实施中，下一步将加快工程进度，提高资金拨付率，争取在4月底前完成全部工程建设。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 w:val="30"/>
          <w:szCs w:val="32"/>
        </w:rPr>
      </w:pPr>
      <w:r>
        <w:rPr>
          <w:rFonts w:hint="default" w:ascii="Times New Roman" w:hAnsi="Times New Roman" w:eastAsia="黑体" w:cs="Times New Roman"/>
          <w:bCs/>
          <w:sz w:val="30"/>
          <w:szCs w:val="32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0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 w:val="30"/>
          <w:szCs w:val="32"/>
        </w:rPr>
      </w:pPr>
      <w:r>
        <w:rPr>
          <w:rFonts w:hint="default" w:ascii="Times New Roman" w:hAnsi="Times New Roman" w:eastAsia="黑体" w:cs="Times New Roman"/>
          <w:bCs/>
          <w:sz w:val="30"/>
          <w:szCs w:val="32"/>
        </w:rPr>
        <w:t>五、其他需说明的问题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Times New Roman" w:hAnsi="Times New Roman" w:eastAsia="仿宋_GB2312" w:cs="Times New Roman"/>
          <w:sz w:val="30"/>
          <w:lang w:eastAsia="zh-CN"/>
        </w:rPr>
      </w:pPr>
      <w:r>
        <w:rPr>
          <w:rFonts w:hint="eastAsia" w:ascii="Times New Roman" w:hAnsi="Times New Roman" w:eastAsia="仿宋_GB2312" w:cs="Times New Roman"/>
          <w:sz w:val="30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 w:val="30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Cs/>
          <w:sz w:val="30"/>
          <w:szCs w:val="32"/>
          <w:lang w:eastAsia="zh-CN"/>
        </w:rPr>
        <w:t>无</w:t>
      </w:r>
      <w:r>
        <w:rPr>
          <w:rFonts w:hint="default" w:ascii="Times New Roman" w:hAnsi="Times New Roman" w:eastAsia="黑体" w:cs="Times New Roman"/>
          <w:bCs/>
          <w:sz w:val="30"/>
          <w:szCs w:val="32"/>
          <w:lang w:eastAsia="zh-CN"/>
        </w:rPr>
        <w:t>附件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仿宋_GB2312" w:cs="Times New Roman"/>
          <w:sz w:val="30"/>
        </w:rPr>
      </w:pPr>
      <w:r>
        <w:rPr>
          <w:rFonts w:hint="eastAsia" w:ascii="Times New Roman" w:hAnsi="Times New Roman" w:eastAsia="仿宋_GB2312" w:cs="Times New Roman"/>
          <w:sz w:val="30"/>
        </w:rPr>
        <w:t>转移支付区域（项目）绩效目标自评表</w:t>
      </w:r>
    </w:p>
    <w:p>
      <w:r>
        <w:drawing>
          <wp:inline distT="0" distB="0" distL="114300" distR="114300">
            <wp:extent cx="5273040" cy="4431030"/>
            <wp:effectExtent l="0" t="0" r="381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43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EEBC4E"/>
    <w:multiLevelType w:val="singleLevel"/>
    <w:tmpl w:val="BEEEBC4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iODAyOWFhMzMwN2I2NTNkMGRhMjI0ODJkYWFhNDkifQ=="/>
  </w:docVars>
  <w:rsids>
    <w:rsidRoot w:val="6D08572F"/>
    <w:rsid w:val="6D08572F"/>
    <w:rsid w:val="F7FB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2025-03-31T10:52:00Z</dcterms:created>
  <dc:creator>蝉鸣夏日啭清秋</dc:creator>
  <cp:lastModifiedBy>uospc</cp:lastModifiedBy>
  <dcterms:modified xsi:type="dcterms:W3CDTF">2026-06-03T08:48:36Z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E7DB7359E31B4326BF8680B57229E1A2_11</vt:lpwstr>
  </property>
</Properties>
</file>