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支持现代农业发展（促进乡村发展）项目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2024年度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绩效自评报告</w:t>
      </w:r>
    </w:p>
    <w:p>
      <w:pPr>
        <w:bidi w:val="0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一、绩效目标分解下达情况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2024年度预算安排165.29万元，用于实施支持现代农业发展专项政策，扶持农产品加工企业，支持企业在贷款贴息、品牌带动战略、农产品营销、休闲农业发展等方面。总体目标是促进我县农业产业化发展。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二、绩效情况分析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（一）资金投入情况分析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全年预算数165.29万元，全年执行数0万元，预算执行率为0%。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资金管理情况分析：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因县财政资金紧张，暂未拨付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总体绩效目标完成情况分析：总体目标已完成。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项目业务工作已完成。扶持了24个补助对象，通过贷款贴息、品牌带动等政策，促进了凤台农业产业化发展。但因资金问题，未发生支付。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(四)绩效指标完成情况分析：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数量指标</w:t>
      </w:r>
      <w:r>
        <w:rPr>
          <w:rFonts w:hint="eastAsia"/>
        </w:rPr>
        <w:br w:type="textWrapping"/>
      </w:r>
      <w:r>
        <w:rPr>
          <w:rFonts w:hint="eastAsia"/>
        </w:rPr>
        <w:t>指标1：补助对象数量 =24个 → 实际完成24个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质量指标</w:t>
      </w:r>
      <w:r>
        <w:rPr>
          <w:rFonts w:hint="eastAsia"/>
        </w:rPr>
        <w:br w:type="textWrapping"/>
      </w:r>
      <w:r>
        <w:rPr>
          <w:rFonts w:hint="eastAsia"/>
        </w:rPr>
        <w:t>指标1：是否严格执行相关财经法规、制度等规定 严格执行 → 达成预期指标</w:t>
      </w:r>
    </w:p>
    <w:p>
      <w:pPr>
        <w:ind w:firstLine="560" w:firstLineChars="200"/>
        <w:rPr>
          <w:rFonts w:hint="default" w:eastAsia="宋体"/>
          <w:lang w:val="en-US" w:eastAsia="zh-CN"/>
        </w:rPr>
      </w:pPr>
      <w:r>
        <w:rPr>
          <w:rFonts w:hint="eastAsia"/>
        </w:rPr>
        <w:t>时效指标</w:t>
      </w:r>
      <w:r>
        <w:rPr>
          <w:rFonts w:hint="eastAsia"/>
        </w:rPr>
        <w:br w:type="textWrapping"/>
      </w:r>
      <w:r>
        <w:rPr>
          <w:rFonts w:hint="eastAsia"/>
        </w:rPr>
        <w:t xml:space="preserve">指标1：补助补贴资金兑现及时性 ≤12月 → </w:t>
      </w:r>
      <w:r>
        <w:rPr>
          <w:rFonts w:hint="eastAsia"/>
          <w:lang w:eastAsia="zh-CN"/>
        </w:rPr>
        <w:t>实际完成</w:t>
      </w:r>
      <w:r>
        <w:rPr>
          <w:rFonts w:hint="eastAsia"/>
          <w:lang w:val="en-US" w:eastAsia="zh-CN"/>
        </w:rPr>
        <w:t>12月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成本指标</w:t>
      </w:r>
      <w:r>
        <w:rPr>
          <w:rFonts w:hint="eastAsia"/>
        </w:rPr>
        <w:br w:type="textWrapping"/>
      </w:r>
      <w:r>
        <w:rPr>
          <w:rFonts w:hint="eastAsia"/>
        </w:rPr>
        <w:t>指标1：项目总成本 ≤165.29万元 → 实际执行0万元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经济效益指标</w:t>
      </w:r>
      <w:r>
        <w:rPr>
          <w:rFonts w:hint="eastAsia"/>
        </w:rPr>
        <w:br w:type="textWrapping"/>
      </w:r>
      <w:r>
        <w:rPr>
          <w:rFonts w:hint="eastAsia"/>
        </w:rPr>
        <w:t>指标1：对减轻补助补贴对象经济负担的改善或影响程度 明显改善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社会效益指标</w:t>
      </w:r>
      <w:r>
        <w:rPr>
          <w:rFonts w:hint="eastAsia"/>
        </w:rPr>
        <w:br w:type="textWrapping"/>
      </w:r>
      <w:r>
        <w:rPr>
          <w:rFonts w:hint="eastAsia"/>
        </w:rPr>
        <w:t>指标1：对提高群众生活水平，促进和谐社会建设的改善或提升程度 明显改善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生态效益指标</w:t>
      </w:r>
      <w:r>
        <w:rPr>
          <w:rFonts w:hint="eastAsia"/>
        </w:rPr>
        <w:br w:type="textWrapping"/>
      </w:r>
      <w:r>
        <w:rPr>
          <w:rFonts w:hint="eastAsia"/>
        </w:rPr>
        <w:t>指标1：对美化环境、保护资源的改善或影响程度 明显改善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可持续影响指标</w:t>
      </w:r>
      <w:r>
        <w:rPr>
          <w:rFonts w:hint="eastAsia"/>
        </w:rPr>
        <w:br w:type="textWrapping"/>
      </w:r>
      <w:r>
        <w:rPr>
          <w:rFonts w:hint="eastAsia"/>
        </w:rPr>
        <w:t>指标1：健全的补助补贴制度，为政策执行提供可持续保障 建立健全相关制度并予以落实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服务对象满意度指标</w:t>
      </w:r>
      <w:r>
        <w:rPr>
          <w:rFonts w:hint="eastAsia"/>
        </w:rPr>
        <w:br w:type="textWrapping"/>
      </w:r>
      <w:r>
        <w:rPr>
          <w:rFonts w:hint="eastAsia"/>
        </w:rPr>
        <w:t>指标1：服务对象满意度 ≥90% → 实际96%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三、偏离绩效目标的原因和下一步改进措施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无偏离。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四、绩效自评结果拟应用和公开情况</w:t>
      </w:r>
    </w:p>
    <w:p>
      <w:pPr>
        <w:bidi w:val="0"/>
        <w:rPr>
          <w:rFonts w:hint="eastAsia"/>
        </w:rPr>
      </w:pPr>
      <w:r>
        <w:rPr>
          <w:rFonts w:hint="eastAsia"/>
        </w:rPr>
        <w:t>绩效自评结果将作为下一年度预算安排和完善政策的重要依据，并按要求在政府指定网站公开。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无。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396230" cy="6457315"/>
            <wp:effectExtent l="0" t="0" r="1397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45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Noto Sans Warang Citi">
    <w:panose1 w:val="020B0502040504020204"/>
    <w:charset w:val="00"/>
    <w:family w:val="auto"/>
    <w:pitch w:val="default"/>
    <w:sig w:usb0="80000003" w:usb1="02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2F574"/>
    <w:multiLevelType w:val="singleLevel"/>
    <w:tmpl w:val="BEC2F57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0AAA"/>
    <w:rsid w:val="1D7B890C"/>
    <w:rsid w:val="2E8A0AAA"/>
    <w:rsid w:val="3E53FD56"/>
    <w:rsid w:val="4BFF25BE"/>
    <w:rsid w:val="5FABEE46"/>
    <w:rsid w:val="767E5843"/>
    <w:rsid w:val="7CE7C892"/>
    <w:rsid w:val="7DDFCD52"/>
    <w:rsid w:val="AEEF4FAE"/>
    <w:rsid w:val="BFD63618"/>
    <w:rsid w:val="FFAEA317"/>
    <w:rsid w:val="FFFD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Noto Sans Warang Citi" w:hAnsi="Noto Sans Warang Citi" w:eastAsia="宋体" w:cstheme="minorBidi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7">
    <w:name w:val="font7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0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44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2026-02-06T02:45:00Z</dcterms:created>
  <dc:creator>admin</dc:creator>
  <cp:lastModifiedBy>uospc</cp:lastModifiedBy>
  <dcterms:modified xsi:type="dcterms:W3CDTF">2026-06-03T08:41:18Z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0C9AF2366E70C8B8499B1E6AD6D203EA</vt:lpwstr>
  </property>
  <property fmtid="{D5CDD505-2E9C-101B-9397-08002B2CF9AE}" pid="4" name="KSOTemplateDocerSaveRecord">
    <vt:lpwstr>eyJoZGlkIjoiMGZmYWJiOTBmYzQ4OGNhMTk1ZTI2MDg0YTMyMzRkNDIiLCJ1c2VySWQiOiIyNjQyMTUzOTYifQ==</vt:lpwstr>
  </property>
</Properties>
</file>