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52"/>
        </w:rPr>
        <w:t>水稻原种场社保续保项目2024年度绩效自评报告</w:t>
      </w:r>
    </w:p>
    <w:p>
      <w:pPr>
        <w:bidi w:val="0"/>
        <w:rPr>
          <w:rFonts w:hint="eastAsia"/>
        </w:rPr>
      </w:pP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一、绩效目标分解下达情况</w:t>
      </w:r>
    </w:p>
    <w:p>
      <w:pPr>
        <w:bidi w:val="0"/>
        <w:rPr>
          <w:rFonts w:hint="eastAsia"/>
        </w:rPr>
      </w:pPr>
      <w:r>
        <w:rPr>
          <w:rFonts w:hint="eastAsia"/>
        </w:rPr>
        <w:t>依据县政府2007年第10号和第11号县长办公会议纪要，水稻原种场土地被政府储备，由县财政给予职工社保等资金补助。2024年度项目预算总额为246万元，主要用于水稻原种场职工的养老保险、医疗保险、失业人员生活费、退休人员医保补缴、后勤管理人员工资及工作运转经费。总体目标为按时足额保障水稻原种场社保资金，确保机构稳定运行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二、绩效情况分析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（一）资金投入情况分析</w:t>
      </w:r>
    </w:p>
    <w:p>
      <w:pPr>
        <w:bidi w:val="0"/>
        <w:rPr>
          <w:rFonts w:hint="eastAsia"/>
        </w:rPr>
      </w:pPr>
      <w:r>
        <w:rPr>
          <w:rFonts w:hint="eastAsia"/>
        </w:rPr>
        <w:t>项目全年预算数为246万元，全年执行数为246万元，预算执行率为100%。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（二）资金管理情况分析</w:t>
      </w:r>
    </w:p>
    <w:p>
      <w:pPr>
        <w:bidi w:val="0"/>
        <w:rPr>
          <w:rFonts w:hint="eastAsia"/>
        </w:rPr>
      </w:pPr>
      <w:r>
        <w:rPr>
          <w:rFonts w:hint="eastAsia"/>
        </w:rPr>
        <w:t>我单位严格执行专款专用制度，所有资金均按规定流程申报和支付，无截留、挪用现象，确保了社保资金按时足额缴纳。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（三）总体绩效目标完成情况分析</w:t>
      </w:r>
    </w:p>
    <w:p>
      <w:pPr>
        <w:bidi w:val="0"/>
        <w:rPr>
          <w:rFonts w:hint="eastAsia"/>
        </w:rPr>
      </w:pPr>
      <w:r>
        <w:rPr>
          <w:rFonts w:hint="eastAsia"/>
        </w:rPr>
        <w:t>项目总体目标已完成。按时足额保障了水稻场社保资金，包括足额缴纳参保人员社保资金、按时发放失地职工基本生活费，最大程度保障了后勤管理人员和专业技术人员工资发放，有效维护了企业内部稳定。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（四）绩效指标完成情况分析</w:t>
      </w:r>
    </w:p>
    <w:p>
      <w:pPr>
        <w:bidi w:val="0"/>
        <w:rPr>
          <w:rFonts w:hint="eastAsia"/>
        </w:rPr>
      </w:pPr>
      <w:r>
        <w:rPr>
          <w:rFonts w:hint="eastAsia"/>
        </w:rPr>
        <w:t>1.数量指标（社保缴费足额缴纳率=100%）：实际完成100%。</w:t>
      </w:r>
    </w:p>
    <w:p>
      <w:pPr>
        <w:bidi w:val="0"/>
        <w:rPr>
          <w:rFonts w:hint="eastAsia"/>
        </w:rPr>
      </w:pPr>
      <w:r>
        <w:rPr>
          <w:rFonts w:hint="eastAsia"/>
        </w:rPr>
        <w:t>2.质量指标（失地职工基本生活费足额发放率=100%）：实际完成100%。</w:t>
      </w:r>
    </w:p>
    <w:p>
      <w:pPr>
        <w:bidi w:val="0"/>
        <w:rPr>
          <w:rFonts w:hint="eastAsia"/>
        </w:rPr>
      </w:pPr>
      <w:r>
        <w:rPr>
          <w:rFonts w:hint="eastAsia"/>
        </w:rPr>
        <w:t>3.时效指标（项目完成及时性=12月）：实际在12月内完成。</w:t>
      </w:r>
    </w:p>
    <w:p>
      <w:pPr>
        <w:bidi w:val="0"/>
        <w:rPr>
          <w:rFonts w:hint="eastAsia"/>
        </w:rPr>
      </w:pPr>
      <w:r>
        <w:rPr>
          <w:rFonts w:hint="eastAsia"/>
        </w:rPr>
        <w:t>4.成本指标（项目总成本=246万元）：实际完成246万元。</w:t>
      </w:r>
    </w:p>
    <w:p>
      <w:pPr>
        <w:bidi w:val="0"/>
        <w:rPr>
          <w:rFonts w:hint="eastAsia"/>
        </w:rPr>
      </w:pPr>
      <w:r>
        <w:rPr>
          <w:rFonts w:hint="eastAsia"/>
        </w:rPr>
        <w:t>5.经济效益（保障机构正常运转影响程度）：对企业正常运转影响程度较高。</w:t>
      </w:r>
    </w:p>
    <w:p>
      <w:pPr>
        <w:bidi w:val="0"/>
        <w:rPr>
          <w:rFonts w:hint="eastAsia"/>
        </w:rPr>
      </w:pPr>
      <w:r>
        <w:rPr>
          <w:rFonts w:hint="eastAsia"/>
        </w:rPr>
        <w:t>6.社会效益（保证企业内部及环境影响程度）：对维持企业内部稳定影响程度较高。</w:t>
      </w:r>
    </w:p>
    <w:p>
      <w:pPr>
        <w:bidi w:val="0"/>
        <w:rPr>
          <w:rFonts w:hint="eastAsia"/>
        </w:rPr>
      </w:pPr>
      <w:r>
        <w:rPr>
          <w:rFonts w:hint="eastAsia"/>
        </w:rPr>
        <w:t>7.生态效益（对美化环境、保护资源的改善或影响程度）：对美化环境影响程度较高。</w:t>
      </w:r>
    </w:p>
    <w:p>
      <w:pPr>
        <w:bidi w:val="0"/>
        <w:rPr>
          <w:rFonts w:hint="eastAsia"/>
        </w:rPr>
      </w:pPr>
      <w:r>
        <w:rPr>
          <w:rFonts w:hint="eastAsia"/>
        </w:rPr>
        <w:t>8.可持续影响（帮助企业健康持续发展影响程度）：对企业健康发展影响程度较高。</w:t>
      </w:r>
    </w:p>
    <w:p>
      <w:pPr>
        <w:bidi w:val="0"/>
        <w:rPr>
          <w:rFonts w:hint="eastAsia"/>
        </w:rPr>
      </w:pPr>
      <w:r>
        <w:rPr>
          <w:rFonts w:hint="eastAsia"/>
        </w:rPr>
        <w:t>9.满意度指标（职工满意度≥98%）：实际完成100%。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三、偏离绩效目标的原因和下一步改进措施</w:t>
      </w:r>
    </w:p>
    <w:p>
      <w:pPr>
        <w:bidi w:val="0"/>
        <w:rPr>
          <w:rFonts w:hint="eastAsia"/>
        </w:rPr>
      </w:pPr>
      <w:r>
        <w:rPr>
          <w:rFonts w:hint="eastAsia"/>
        </w:rPr>
        <w:t>无偏离。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四、绩效自评结果拟应用和公开情况</w:t>
      </w:r>
    </w:p>
    <w:p>
      <w:pPr>
        <w:bidi w:val="0"/>
        <w:rPr>
          <w:rFonts w:hint="eastAsia"/>
        </w:rPr>
      </w:pPr>
      <w:r>
        <w:rPr>
          <w:rFonts w:hint="eastAsia"/>
        </w:rPr>
        <w:t>绩效自评结果将作为下一年度预算安排和完善政策的重要依据，并按要求在政府指定网站公开。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五、其他需要说明的问题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无。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六、附件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转移支付区域(项目)绩效自评表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5399405" cy="6802120"/>
            <wp:effectExtent l="0" t="0" r="10795" b="177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99405" cy="6802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6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宋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altName w:val="方正黑体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+中文正文">
    <w:altName w:val="Quicksand Ligh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+西文正文">
    <w:altName w:val="Quicksand Ligh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Quicksand Light">
    <w:panose1 w:val="00000400000000000000"/>
    <w:charset w:val="00"/>
    <w:family w:val="auto"/>
    <w:pitch w:val="default"/>
    <w:sig w:usb0="2000000F" w:usb1="00000001" w:usb2="00000000" w:usb3="00000000" w:csb0="20000193" w:csb1="00000000"/>
  </w:font>
  <w:font w:name="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">
    <w:altName w:val="Quicksand Ligh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Noto Sans Warang Citi">
    <w:panose1 w:val="020B0502040504020204"/>
    <w:charset w:val="00"/>
    <w:family w:val="auto"/>
    <w:pitch w:val="default"/>
    <w:sig w:usb0="80000003" w:usb1="02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8A0AAA"/>
    <w:rsid w:val="1D7B890C"/>
    <w:rsid w:val="2E8A0AAA"/>
    <w:rsid w:val="3E53F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880" w:firstLineChars="200"/>
      <w:jc w:val="both"/>
    </w:pPr>
    <w:rPr>
      <w:rFonts w:ascii="Noto Sans Warang Citi" w:hAnsi="Noto Sans Warang Citi" w:eastAsia="宋体" w:cstheme="minorBidi"/>
      <w:kern w:val="2"/>
      <w:sz w:val="28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basedOn w:val="3"/>
    <w:uiPriority w:val="0"/>
    <w:rPr>
      <w:rFonts w:hint="eastAsia" w:ascii="宋体" w:hAnsi="宋体" w:eastAsia="宋体" w:cs="宋体"/>
      <w:b/>
      <w:bCs/>
      <w:color w:val="000000"/>
      <w:sz w:val="32"/>
      <w:szCs w:val="32"/>
      <w:u w:val="none"/>
    </w:rPr>
  </w:style>
  <w:style w:type="character" w:customStyle="1" w:styleId="5">
    <w:name w:val="font71"/>
    <w:basedOn w:val="3"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6">
    <w:name w:val="font31"/>
    <w:basedOn w:val="3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7">
    <w:name w:val="font51"/>
    <w:basedOn w:val="3"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8">
    <w:name w:val="font01"/>
    <w:basedOn w:val="3"/>
    <w:uiPriority w:val="0"/>
    <w:rPr>
      <w:rFonts w:hint="eastAsia" w:ascii="宋体" w:hAnsi="宋体" w:eastAsia="宋体" w:cs="宋体"/>
      <w:color w:val="000000"/>
      <w:sz w:val="12"/>
      <w:szCs w:val="1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52</TotalTime>
  <ScaleCrop>false</ScaleCrop>
  <LinksUpToDate>false</LinksUpToDate>
  <CharactersWithSpaces>0</CharactersWithSpaces>
  <Application>WPS Office_11.8.2.1132_F1E327BC-269C-435d-A152-05C5408002CA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2026-02-05T10:45:00Z</dcterms:created>
  <dc:creator>admin</dc:creator>
  <cp:lastModifiedBy>uospc</cp:lastModifiedBy>
  <dcterms:modified xsi:type="dcterms:W3CDTF">2026-06-02T15:26:42Z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2052-11.8.2.1132</vt:lpwstr>
  </property>
  <property fmtid="{D5CDD505-2E9C-101B-9397-08002B2CF9AE}" pid="3" name="ICV">
    <vt:lpwstr>DC8D4D43B0684ADD4C851E6A4EDC1D1D</vt:lpwstr>
  </property>
  <property fmtid="{D5CDD505-2E9C-101B-9397-08002B2CF9AE}" pid="4" name="KSOTemplateDocerSaveRecord">
    <vt:lpwstr>eyJoZGlkIjoiMGZmYWJiOTBmYzQ4OGNhMTk1ZTI2MDg0YTMyMzRkNDIiLCJ1c2VySWQiOiIyNjQyMTUzOTYifQ==</vt:lpwstr>
  </property>
</Properties>
</file>