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渔需站、农机公司留守人员项目2024年度绩效自评报告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bidi w:val="0"/>
        <w:rPr>
          <w:rFonts w:hint="eastAsia" w:eastAsia="宋体"/>
          <w:lang w:val="en-US" w:eastAsia="zh-CN"/>
        </w:rPr>
      </w:pPr>
      <w:r>
        <w:rPr>
          <w:rFonts w:hint="eastAsia"/>
        </w:rPr>
        <w:t>根据县政府2017年第99号会议纪要精神，为保障国有改制企业留守人员待遇，2024年度预算安排资金3.212万元。其中，渔需站1人经费10900元，农机公司1人经费21220元，用于发放留守主任及工作人员工资及办公经费。总体目标是按时足额保障渔需站、农机公司留守人员工资待遇</w:t>
      </w:r>
      <w:r>
        <w:rPr>
          <w:rFonts w:hint="eastAsia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</w:rPr>
      </w:pPr>
      <w:r>
        <w:rPr>
          <w:rFonts w:hint="eastAsia"/>
        </w:rPr>
        <w:t>项目全年预算数为3.212万元，全年执行数为3.1767万元，预算执行率为98.90%。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资金管理情况分析：</w:t>
      </w:r>
    </w:p>
    <w:p>
      <w:pPr>
        <w:bidi w:val="0"/>
        <w:rPr>
          <w:rFonts w:hint="eastAsia"/>
        </w:rPr>
      </w:pPr>
      <w:r>
        <w:rPr>
          <w:rFonts w:hint="eastAsia"/>
        </w:rPr>
        <w:t>资金支出严格执行相关财经法规，按半年发放工资及办公经费，支出合规。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总体绩效目标完成情况分析：总体目标已完成。</w:t>
      </w:r>
    </w:p>
    <w:p>
      <w:pPr>
        <w:bidi w:val="0"/>
        <w:rPr>
          <w:rFonts w:hint="eastAsia"/>
        </w:rPr>
      </w:pPr>
      <w:r>
        <w:rPr>
          <w:rFonts w:hint="eastAsia"/>
        </w:rPr>
        <w:t>按时足额保障了渔需站和农机公司留守人员的工资待遇，有效改善了改制企业职工的稳定性，保证了政府有关政策的落实。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(四)绩效指标完成情况分析：</w:t>
      </w:r>
    </w:p>
    <w:p>
      <w:pPr>
        <w:bidi w:val="0"/>
        <w:rPr>
          <w:rFonts w:hint="eastAsia"/>
        </w:rPr>
      </w:pPr>
      <w:r>
        <w:rPr>
          <w:rFonts w:hint="eastAsia"/>
        </w:rPr>
        <w:t>数量指标（渔需供应站留守人员=1人）：实际完成1人。</w:t>
      </w:r>
    </w:p>
    <w:p>
      <w:pPr>
        <w:bidi w:val="0"/>
        <w:rPr>
          <w:rFonts w:hint="eastAsia"/>
        </w:rPr>
      </w:pPr>
      <w:r>
        <w:rPr>
          <w:rFonts w:hint="eastAsia"/>
        </w:rPr>
        <w:t>数量指标（农机公司留守人员=1人）：实际完成1人。</w:t>
      </w:r>
    </w:p>
    <w:p>
      <w:pPr>
        <w:bidi w:val="0"/>
        <w:rPr>
          <w:rFonts w:hint="eastAsia"/>
        </w:rPr>
      </w:pPr>
      <w:r>
        <w:rPr>
          <w:rFonts w:hint="eastAsia"/>
        </w:rPr>
        <w:t>质量指标（补助补贴资金支出合规性）：严格执行相关财经法规、制度，达成预期。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w:rPr>
          <w:rFonts w:hint="eastAsia"/>
        </w:rPr>
        <w:t>时效指标（按半年发放工资及办公费=2次）：实际完成2次。</w:t>
      </w:r>
    </w:p>
    <w:p>
      <w:pPr>
        <w:bidi w:val="0"/>
        <w:rPr>
          <w:rFonts w:hint="eastAsia"/>
        </w:rPr>
      </w:pPr>
      <w:r>
        <w:rPr>
          <w:rFonts w:hint="eastAsia"/>
        </w:rPr>
        <w:t>成本指标（项目总成本=32120元）：实际执行31767元。</w:t>
      </w:r>
    </w:p>
    <w:p>
      <w:pPr>
        <w:bidi w:val="0"/>
        <w:rPr>
          <w:rFonts w:hint="eastAsia"/>
        </w:rPr>
      </w:pPr>
      <w:r>
        <w:rPr>
          <w:rFonts w:hint="eastAsia"/>
        </w:rPr>
        <w:t>经济效益（对减轻补助补贴对象经济负担的改善或影响程度）：改善或影响程度一般。</w:t>
      </w:r>
    </w:p>
    <w:p>
      <w:pPr>
        <w:bidi w:val="0"/>
        <w:rPr>
          <w:rFonts w:hint="eastAsia"/>
        </w:rPr>
      </w:pPr>
      <w:r>
        <w:rPr>
          <w:rFonts w:hint="eastAsia"/>
        </w:rPr>
        <w:t>社会效益（改善改制企业职工的稳定性）：留守人员作为政府和企业的纽带，保证政策落实。</w:t>
      </w:r>
    </w:p>
    <w:p>
      <w:pPr>
        <w:bidi w:val="0"/>
        <w:rPr>
          <w:rFonts w:hint="eastAsia"/>
        </w:rPr>
      </w:pPr>
      <w:r>
        <w:rPr>
          <w:rFonts w:hint="eastAsia"/>
        </w:rPr>
        <w:t>满意度指标（留守人员满意度≥98%）：达成预期指标。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</w:rPr>
      </w:pPr>
      <w:r>
        <w:rPr>
          <w:rFonts w:hint="eastAsia"/>
        </w:rPr>
        <w:t>成本指标实际执行数略低于预算，主要是</w:t>
      </w:r>
      <w:r>
        <w:rPr>
          <w:rFonts w:hint="eastAsia"/>
          <w:lang w:eastAsia="zh-CN"/>
        </w:rPr>
        <w:t>财政资金紧张</w:t>
      </w:r>
      <w:r>
        <w:rPr>
          <w:rFonts w:hint="eastAsia"/>
        </w:rPr>
        <w:t>。</w:t>
      </w:r>
      <w:r>
        <w:rPr>
          <w:rFonts w:hint="eastAsia"/>
          <w:lang w:eastAsia="zh-CN"/>
        </w:rPr>
        <w:t>下一步加强与财政部门沟通，争取早日拨付</w:t>
      </w:r>
      <w:r>
        <w:rPr>
          <w:rFonts w:hint="eastAsia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bookmarkStart w:id="0" w:name="_GoBack"/>
      <w:r>
        <w:drawing>
          <wp:inline distT="0" distB="0" distL="114300" distR="114300">
            <wp:extent cx="5396230" cy="6397625"/>
            <wp:effectExtent l="0" t="0" r="1397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6230" cy="639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2000609000000000000"/>
    <w:charset w:val="00"/>
    <w:family w:val="auto"/>
    <w:pitch w:val="default"/>
    <w:sig w:usb0="800000AF" w:usb1="4000204A" w:usb2="00000000" w:usb3="00000000" w:csb0="2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C2F574"/>
    <w:multiLevelType w:val="singleLevel"/>
    <w:tmpl w:val="BEC2F574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  <w:rsid w:val="7DDFCD52"/>
    <w:rsid w:val="FFFD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5">
    <w:name w:val="font71"/>
    <w:basedOn w:val="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5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01"/>
    <w:basedOn w:val="3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2026-02-05T18:45:00Z</dcterms:created>
  <dc:creator>admin</dc:creator>
  <cp:lastModifiedBy>uospc</cp:lastModifiedBy>
  <dcterms:modified xsi:type="dcterms:W3CDTF">2026-06-02T15:31:32Z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59898ECEAD173D82BA861E6A3214E6D2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