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省级农业高质量发展-高素质农民培育项目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2024年度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ind w:firstLine="56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年度预算安排15万元，用于开展系统化的培训课程、技术指导和实地考察。总体目标是提高农民的综合素质，培养一支具备专业技能和创新意识的农民队伍，为推动农业现代化和乡村振兴提供人才保障。同时，加强政策宣传和组织合作，提高农民的政策认知度和参与度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全年预算数15万元，全年执行数15万元，预算执行率为100%。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培训费资金支出合规。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总体目标完成。举办了30个以上培训班，通过培训提高了农民农业生产经营水平，农村环境治理得到改善，增强了农业科技创新活力。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指标1：培训班数 ≥30个 → 实际完成30个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指标1：培训费资金支出合规性 严格执行相关财经法规、制度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>指标1：培训费用兑现及时性 ≤1年 → 实际完成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指标1：培训费用总成本 ≤18万元 → 实际完成15万元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经济效益指标</w:t>
      </w:r>
      <w:r>
        <w:rPr>
          <w:rFonts w:hint="eastAsia"/>
        </w:rPr>
        <w:br w:type="textWrapping"/>
      </w:r>
      <w:r>
        <w:rPr>
          <w:rFonts w:hint="eastAsia"/>
        </w:rPr>
        <w:t>指标1：对乡村农业产业化水平的改善或影响程度 提升乡村农业产业化水平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社会效益指标</w:t>
      </w:r>
      <w:r>
        <w:rPr>
          <w:rFonts w:hint="eastAsia"/>
        </w:rPr>
        <w:br w:type="textWrapping"/>
      </w:r>
      <w:r>
        <w:rPr>
          <w:rFonts w:hint="eastAsia"/>
        </w:rPr>
        <w:t>指标1：对引导行业发展的影响程度 提高农民农业生产经营水平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满意度指标</w:t>
      </w:r>
      <w:r>
        <w:rPr>
          <w:rFonts w:hint="eastAsia"/>
        </w:rPr>
        <w:br w:type="textWrapping"/>
      </w:r>
      <w:r>
        <w:rPr>
          <w:rFonts w:hint="eastAsia"/>
        </w:rPr>
        <w:t>指标1：培训对象满意度 → 达成预期指标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无偏离。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6337935"/>
            <wp:effectExtent l="0" t="0" r="1397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33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4BFF25BE"/>
    <w:rsid w:val="5FABEE46"/>
    <w:rsid w:val="767E5843"/>
    <w:rsid w:val="7DDFCD52"/>
    <w:rsid w:val="AEEF4FAE"/>
    <w:rsid w:val="BFD63618"/>
    <w:rsid w:val="F97E43C1"/>
    <w:rsid w:val="FFAEA317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49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2026-02-05T18:45:00Z</dcterms:created>
  <dc:creator>admin</dc:creator>
  <cp:lastModifiedBy>uospc</cp:lastModifiedBy>
  <dcterms:modified xsi:type="dcterms:W3CDTF">2026-06-02T17:03:38Z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832F7E1B33D6AEC86A9C1E6ACD1CCC43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