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E4195"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2024年中央财政成品油价格调整对渔业补助</w:t>
      </w:r>
    </w:p>
    <w:p w14:paraId="0448692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资金</w:t>
      </w:r>
      <w:r>
        <w:rPr>
          <w:rFonts w:hint="eastAsia" w:ascii="宋体" w:hAnsi="宋体" w:cs="宋体"/>
          <w:b/>
          <w:bCs/>
          <w:sz w:val="32"/>
          <w:szCs w:val="32"/>
        </w:rPr>
        <w:t>项</w:t>
      </w:r>
      <w:r>
        <w:rPr>
          <w:rFonts w:hint="eastAsia" w:ascii="??" w:hAnsi="??" w:cs="宋体"/>
          <w:b/>
          <w:bCs/>
          <w:sz w:val="32"/>
          <w:szCs w:val="32"/>
        </w:rPr>
        <w:t>目支出</w:t>
      </w:r>
      <w:r>
        <w:rPr>
          <w:rFonts w:hint="eastAsia" w:ascii="宋体" w:hAnsi="宋体" w:cs="宋体"/>
          <w:b/>
          <w:bCs/>
          <w:sz w:val="32"/>
          <w:szCs w:val="32"/>
        </w:rPr>
        <w:t>绩</w:t>
      </w:r>
      <w:r>
        <w:rPr>
          <w:rFonts w:hint="eastAsia" w:ascii="??" w:hAnsi="??" w:cs="宋体"/>
          <w:b/>
          <w:bCs/>
          <w:sz w:val="32"/>
          <w:szCs w:val="32"/>
        </w:rPr>
        <w:t>效</w:t>
      </w: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hint="eastAsia" w:ascii="??" w:hAnsi="??" w:cs="宋体"/>
          <w:b/>
          <w:bCs/>
          <w:sz w:val="32"/>
          <w:szCs w:val="32"/>
        </w:rPr>
        <w:t>价</w:t>
      </w:r>
      <w:r>
        <w:rPr>
          <w:rFonts w:hint="eastAsia" w:ascii="宋体" w:hAnsi="宋体" w:cs="宋体"/>
          <w:b/>
          <w:bCs/>
          <w:sz w:val="32"/>
          <w:szCs w:val="32"/>
        </w:rPr>
        <w:t>报</w:t>
      </w:r>
      <w:r>
        <w:rPr>
          <w:rFonts w:hint="eastAsia" w:ascii="??" w:hAnsi="??" w:cs="宋体"/>
          <w:b/>
          <w:bCs/>
          <w:sz w:val="32"/>
          <w:szCs w:val="32"/>
        </w:rPr>
        <w:t>告</w:t>
      </w:r>
    </w:p>
    <w:p w14:paraId="1531F009">
      <w:pPr>
        <w:spacing w:line="349" w:lineRule="auto"/>
        <w:rPr>
          <w:rFonts w:eastAsia="Times New Roman" w:cs="Times New Roman"/>
        </w:rPr>
      </w:pPr>
    </w:p>
    <w:p w14:paraId="195399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一、部门情况</w:t>
      </w:r>
    </w:p>
    <w:p w14:paraId="621CE2E5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562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（一）单位情况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凤台县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技术推广中心，编制数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名，现有人员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名，隶属县农业农村局，为全额副科级事业单位。</w:t>
      </w:r>
      <w:r>
        <w:rPr>
          <w:rFonts w:hint="eastAsia" w:ascii="宋体" w:hAnsi="宋体" w:eastAsia="宋体" w:cs="宋体"/>
          <w:sz w:val="28"/>
          <w:szCs w:val="28"/>
        </w:rPr>
        <w:t>中心主要职能是制定并组织实施全县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sz w:val="28"/>
          <w:szCs w:val="28"/>
        </w:rPr>
        <w:t>技术推广计划，进行新品种、新技术的引进、展示、试验、示范和推广，科技和市场信息的传递，技术培训、指导、服务等公益性技术推广服务工作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 w14:paraId="131B641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562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（二）预算执行情况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。2024年，县农业农村局委托县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技术推广中心具体实施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该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项目，项目总金额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55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0000元，分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年完成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本年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县财政下达资金数量指标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55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万元，用于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该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 w14:paraId="3919FCCC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562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资金支出情况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：资金支付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351654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元，完成了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63.94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%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 w14:paraId="7188AF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30" w:firstLineChars="200"/>
        <w:textAlignment w:val="baseline"/>
        <w:outlineLvl w:val="1"/>
        <w:rPr>
          <w:rFonts w:hint="eastAsia" w:ascii="宋体" w:hAnsi="宋体" w:eastAsia="宋体" w:cs="宋体"/>
          <w:spacing w:val="17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17"/>
          <w:sz w:val="28"/>
          <w:szCs w:val="28"/>
        </w:rPr>
        <w:t>（三）项目绩效目标</w:t>
      </w:r>
      <w:r>
        <w:rPr>
          <w:rFonts w:hint="eastAsia" w:ascii="宋体" w:hAnsi="宋体" w:eastAsia="宋体" w:cs="宋体"/>
          <w:spacing w:val="17"/>
          <w:sz w:val="28"/>
          <w:szCs w:val="28"/>
        </w:rPr>
        <w:t>。</w:t>
      </w:r>
    </w:p>
    <w:p w14:paraId="50743B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28" w:firstLineChars="200"/>
        <w:textAlignment w:val="baseline"/>
        <w:outlineLvl w:val="1"/>
        <w:rPr>
          <w:rFonts w:hint="eastAsia" w:ascii="宋体" w:hAnsi="宋体" w:eastAsia="宋体" w:cs="宋体"/>
          <w:color w:val="000000"/>
          <w:spacing w:val="17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17"/>
          <w:sz w:val="28"/>
          <w:szCs w:val="28"/>
          <w:lang w:val="en-US" w:eastAsia="zh-CN"/>
        </w:rPr>
        <w:t>以稳定实施政策，管好用好补助资金、充分发挥政策效益为主线，扎实推进渔业绿色发展，优化渔业产业结构，加强渔业基础设施和装备建设，提升渔业科技水平，强化渔业资源环境养护，巩固提升渔业综合生产能力，不断增强更有质量效益的渔业可持续发展能力。通过项目示范带动，全面完成新增绿色养殖池塘标准化改造和稻渔综合种养、提升渔业全程机械化率“两强一增”行动涉渔领域目标任务。</w:t>
      </w:r>
    </w:p>
    <w:p w14:paraId="2CD53F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二、绩效自评结论</w:t>
      </w:r>
    </w:p>
    <w:p w14:paraId="3FE95D79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（一）资金到位状况：按年初预算，县财政局已拨付资金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55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万元，资金到位率100%。</w:t>
      </w:r>
    </w:p>
    <w:p w14:paraId="11443267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（二）资金运用状况：资金已支出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51654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元，支出率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63.94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%。</w:t>
      </w:r>
    </w:p>
    <w:p w14:paraId="07CC5C52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三）项目管理状况分析：我单位严格加强专项经费和支付制度管理，实行专款专用。做好预算执行，加快预算支出进度，促进资金足额拨付。同时注意提高资金项目的平安性，严格执行收支两条线的规定，防止截留坐支挪用和私设小金库，防止数据不实虚假立项骗取套取挤占挪用财政资金等行为。</w:t>
      </w:r>
    </w:p>
    <w:p w14:paraId="2BB4DDC6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（四）评价结论：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根据年初设定的绩效目标，项目绩效自评得分为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分。全年预算数为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万元，执行数为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351654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元，完成预算的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63.94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%。项目绩效目标完成情况：一是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完成当年渔业田间数据指标；二是家庭渔业样本户收支调查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；三是自建基地1个，扶持基地3个，尾水采样4次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评价结果显示，从整体情况来看，我单位严格按照年初预算使用经费。部门支出严格遵守各项规章制度，所有项目都严格按规定组织实施，并加强了过程监督。尤其是在专项经费支出上，严格执行了专款专用制度，无截留，无挪用等现象。     </w:t>
      </w:r>
    </w:p>
    <w:p w14:paraId="0A88EB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三、绩效评价指标分析</w:t>
      </w:r>
    </w:p>
    <w:p w14:paraId="67ADDC9E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（一）项目决策情况。本项目决策依据符合年度工作安排，决策符合程序，并履行相应手续，资金安排因素全面合理，资金运用合理合规。</w:t>
      </w:r>
    </w:p>
    <w:p w14:paraId="363E2405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（二）项目过程情况。项目涉及全部工作按时完成。</w:t>
      </w:r>
    </w:p>
    <w:p w14:paraId="2B0BFF9E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（三）项目产出情况。根据工作安排任务和目标，在规定时间内完成了各项工作任务，保障工作有效运行。</w:t>
      </w:r>
    </w:p>
    <w:p w14:paraId="71E93654">
      <w:pPr>
        <w:pStyle w:val="4"/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beforeAutospacing="0" w:afterAutospacing="0" w:line="360" w:lineRule="auto"/>
        <w:ind w:firstLine="560" w:firstLineChars="200"/>
        <w:jc w:val="both"/>
        <w:rPr>
          <w:rFonts w:hint="eastAsia" w:ascii="宋体" w:hAnsi="宋体" w:eastAsia="宋体" w:cs="宋体"/>
          <w:color w:val="333333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（四）项目效益情况。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经济效益分析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：通过项目实施，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水产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技术水平得到提升，增加农民收入。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社会效益分析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：通过项目实施，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农民的综合素质得到提高。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shd w:val="clear" w:color="auto" w:fill="FFFFFF"/>
        </w:rPr>
        <w:t>生态效益分析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：通过培训提高了农民对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  <w:lang w:val="en-US" w:eastAsia="zh-CN"/>
        </w:rPr>
        <w:t>水产品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防治技术，推进化肥农药减量增效，助力农业绿色高质量发展。</w:t>
      </w:r>
    </w:p>
    <w:p w14:paraId="0EA14B9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四、主要经验及做法、存在的问题及原因分析</w:t>
      </w:r>
    </w:p>
    <w:p w14:paraId="0698A3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无。</w:t>
      </w:r>
    </w:p>
    <w:p w14:paraId="5D7537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五、有关建议。</w:t>
      </w:r>
    </w:p>
    <w:p w14:paraId="50ED21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无。</w:t>
      </w:r>
    </w:p>
    <w:p w14:paraId="3BE0E6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六、其他需要说明的问题</w:t>
      </w:r>
    </w:p>
    <w:p w14:paraId="237AFF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无。</w:t>
      </w:r>
    </w:p>
    <w:p w14:paraId="6718E4E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</w:t>
      </w:r>
    </w:p>
    <w:p w14:paraId="23309549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CC4BFA0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66612E9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F1B9FE0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3DECB81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1FC395E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283573C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15974623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83B776A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6AA1E08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6044E59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F61C525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657AFD53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154DC4C2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1F58C77A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888ED90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04B9B55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6E6FFF7B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4268244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A02C00A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687C81AD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B5D2166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85D99B8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28"/>
          <w:szCs w:val="28"/>
        </w:rPr>
      </w:pPr>
    </w:p>
    <w:tbl>
      <w:tblPr>
        <w:tblStyle w:val="5"/>
        <w:tblW w:w="8874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637"/>
        <w:gridCol w:w="881"/>
        <w:gridCol w:w="1137"/>
        <w:gridCol w:w="310"/>
        <w:gridCol w:w="671"/>
        <w:gridCol w:w="1318"/>
        <w:gridCol w:w="900"/>
        <w:gridCol w:w="800"/>
        <w:gridCol w:w="800"/>
        <w:gridCol w:w="876"/>
      </w:tblGrid>
      <w:tr w14:paraId="4BCF87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88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ABB4A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 w:bidi="ar"/>
              </w:rPr>
              <w:t>项目支出绩效自评表</w:t>
            </w:r>
          </w:p>
        </w:tc>
      </w:tr>
      <w:tr w14:paraId="09ACB4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5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5FCA294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8849D9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3F41E1F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09D1AD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82DCE5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9405832">
            <w:pPr>
              <w:keepNext w:val="0"/>
              <w:keepLines w:val="0"/>
              <w:widowControl w:val="0"/>
              <w:suppressLineNumbers w:val="0"/>
              <w:tabs>
                <w:tab w:val="center" w:pos="855"/>
              </w:tabs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0"/>
                <w:szCs w:val="20"/>
                <w:lang w:val="en-US" w:eastAsia="zh-CN"/>
              </w:rPr>
              <w:t>2024年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60B7599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0BC3B42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2854AB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29F2A38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0ADD9B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20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E68A5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项目名称</w:t>
            </w:r>
          </w:p>
        </w:tc>
        <w:tc>
          <w:tcPr>
            <w:tcW w:w="68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4B8D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2024</w:t>
            </w:r>
            <w:r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  <w:t>中央财政成品油价格调整对渔业补助资金</w:t>
            </w:r>
          </w:p>
        </w:tc>
      </w:tr>
      <w:tr w14:paraId="226C10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20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A595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主管部门</w:t>
            </w:r>
          </w:p>
        </w:tc>
        <w:tc>
          <w:tcPr>
            <w:tcW w:w="34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352F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061-凤台县农业农村局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D6D9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实施单位</w:t>
            </w:r>
          </w:p>
        </w:tc>
        <w:tc>
          <w:tcPr>
            <w:tcW w:w="24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882E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061010-凤台县水产技术推广中心</w:t>
            </w:r>
          </w:p>
        </w:tc>
      </w:tr>
      <w:tr w14:paraId="26DF28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206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1489C3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项目资金                    （万元）</w:t>
            </w:r>
          </w:p>
        </w:tc>
        <w:tc>
          <w:tcPr>
            <w:tcW w:w="14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8D0F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2BDE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年初预算数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2CE75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全</w:t>
            </w:r>
            <w:bookmarkStart w:id="0" w:name="_GoBack"/>
            <w:bookmarkEnd w:id="0"/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年预算数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C207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全年执行数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AAC19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 xml:space="preserve">分值 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91E3E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执行率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50E7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得分</w:t>
            </w:r>
          </w:p>
        </w:tc>
      </w:tr>
      <w:tr w14:paraId="31C7FB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206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E022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4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DBB2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年度资金总额：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448FAB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91091F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687BAF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87D4D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8AD2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63.94</w:t>
            </w: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7FDA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8</w:t>
            </w:r>
          </w:p>
        </w:tc>
      </w:tr>
      <w:tr w14:paraId="209966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206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28586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4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89A3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其中：本年财政拨款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35B37B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61131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F02967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5.17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4289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9C85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9695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63EC12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329" w:hRule="atLeast"/>
          <w:jc w:val="center"/>
        </w:trPr>
        <w:tc>
          <w:tcPr>
            <w:tcW w:w="206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98F7E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4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4D08C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上年结转资金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4B530C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0A1CE2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7690CF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2A1B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3C87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D3CD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635453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206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DBB78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144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95DE74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其他资金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8B1DDC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248653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12EC88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1DA1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E0A6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6382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64ED10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EC96A1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年度总体目标</w:t>
            </w:r>
          </w:p>
        </w:tc>
        <w:tc>
          <w:tcPr>
            <w:tcW w:w="49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4E03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预期目标</w:t>
            </w:r>
          </w:p>
        </w:tc>
        <w:tc>
          <w:tcPr>
            <w:tcW w:w="33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959A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实际完成情况</w:t>
            </w:r>
          </w:p>
        </w:tc>
      </w:tr>
      <w:tr w14:paraId="27EC16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6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35937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49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1C90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提高水产品质量的安全和效益，有利于企业改进生产模式，促进生态环境的改善，对渔民增收提供持续保障影响程度较明显。自建基地1个，扶持基地3个，尾水采样4次。产生明显的经济效益。</w:t>
            </w:r>
          </w:p>
        </w:tc>
        <w:tc>
          <w:tcPr>
            <w:tcW w:w="33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09CB8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提高水产品质量的安全和效益，有利于企业改进生产模式，促进生态环境的改善，对渔民增收提供持续保障影响程度较明显。自建基地1个，扶持基地3个，尾水采样4次。产生明显的经济效益。</w:t>
            </w:r>
          </w:p>
        </w:tc>
      </w:tr>
      <w:tr w14:paraId="3D1EEE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  <w:jc w:val="center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EE7F78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绩效指标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7B2B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一级指标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16EB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二级指标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0348D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三级指标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EDA5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年度指标值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13BE5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实际完成值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2E13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分值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7489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得分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1B55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偏差原因分析及改进措施</w:t>
            </w:r>
          </w:p>
        </w:tc>
      </w:tr>
      <w:tr w14:paraId="7ADA3D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ACC1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BF9357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产出指标</w:t>
            </w:r>
          </w:p>
        </w:tc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1B17A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数量指标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AD09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渔业样本户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BD1B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50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1C0E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50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EFCF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6D9F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4E80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1B44E9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AD56E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606F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39AE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C34C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default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自建基地建设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F541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16047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591E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7188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5841A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01BF78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6CDC6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4A4F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8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51D7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D9624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default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扶持基地建设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4DFD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FEDF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9585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2A5C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BC10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21CC0F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806F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F3EF4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0D5AF6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质量指标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A261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质量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31F3B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严格执行相关经济法规、制度等规定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9833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达成预期指标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83C6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1BAC5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518B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20A867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394FF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302E1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B62DF2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时效指标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85E1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完成时间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01C5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78A7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1</w:t>
            </w: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B82D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DEF6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139E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3985D0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3757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449B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393F0D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成本指标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56FE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项目成本指标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AC77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550000</w:t>
            </w: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元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94D3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351654</w:t>
            </w: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45C2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3E03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40DD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459DC8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07232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E8E56B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效益指标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C193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经济效益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C83C4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经济影响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7DAA2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影响程度明显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A004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达成预期指标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BD59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0A9C5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3FC4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62CB17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C839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717E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04EFAA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生态效益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E0B9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生态效益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274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影响程度明显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09157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达成预期指标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9941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8FF4B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4D92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62B9C3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9B61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5D96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3928FB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可持续影响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787DF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可持续影响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5361C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影响程度明显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BDA7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达成预期指标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4FB79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67F80A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D219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457C25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</w:tblPrEx>
        <w:trPr>
          <w:trHeight w:val="824" w:hRule="atLeast"/>
          <w:jc w:val="center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0851A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15BEF5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满意度指标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80F82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服务对象满意度</w:t>
            </w:r>
          </w:p>
        </w:tc>
        <w:tc>
          <w:tcPr>
            <w:tcW w:w="21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F0650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left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服务对象满意度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6BCA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≥90%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2FCC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90%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BAD7E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A6193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Times New Roman" w:cs="宋体"/>
                <w:color w:val="auto"/>
                <w:kern w:val="2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9AA38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  <w:tr w14:paraId="6B5ECD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549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38C0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总分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AA1EA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577336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100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2AC7C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320" w:lineRule="atLeast"/>
              <w:ind w:left="0" w:right="0"/>
              <w:jc w:val="center"/>
              <w:rPr>
                <w:rFonts w:hint="default" w:ascii="宋体" w:hAnsi="Times New Roman" w:eastAsia="宋体" w:cs="宋体"/>
                <w:color w:val="auto"/>
                <w:kern w:val="2"/>
                <w:sz w:val="20"/>
                <w:szCs w:val="20"/>
                <w:lang w:val="en-US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9</w:t>
            </w:r>
            <w:r>
              <w:rPr>
                <w:rFonts w:hint="eastAsia" w:ascii="宋体" w:hAnsi="Times New Roman" w:cs="宋体"/>
                <w:color w:val="000000"/>
                <w:kern w:val="2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03721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lang w:val="en-US"/>
              </w:rPr>
            </w:pPr>
          </w:p>
        </w:tc>
      </w:tr>
    </w:tbl>
    <w:p w14:paraId="7674F279"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line="300" w:lineRule="auto"/>
        <w:jc w:val="both"/>
        <w:textAlignment w:val="baseline"/>
        <w:rPr>
          <w:rFonts w:hint="eastAsia" w:ascii="宋体" w:hAnsi="宋体" w:eastAsia="宋体" w:cs="宋体"/>
          <w:color w:val="000000"/>
          <w:sz w:val="10"/>
          <w:szCs w:val="10"/>
        </w:rPr>
      </w:pPr>
    </w:p>
    <w:sectPr>
      <w:pgSz w:w="11906" w:h="16838"/>
      <w:pgMar w:top="1191" w:right="1304" w:bottom="1191" w:left="130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2EB3F"/>
    <w:multiLevelType w:val="singleLevel"/>
    <w:tmpl w:val="B712EB3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85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mZmJmNzE4ZGJhZTZmODcyZDcyMzE1ZDI4MjBmZGYifQ=="/>
  </w:docVars>
  <w:rsids>
    <w:rsidRoot w:val="6EBC5979"/>
    <w:rsid w:val="00006965"/>
    <w:rsid w:val="00014F90"/>
    <w:rsid w:val="00101A2C"/>
    <w:rsid w:val="0052102E"/>
    <w:rsid w:val="005B29CA"/>
    <w:rsid w:val="0062204F"/>
    <w:rsid w:val="006D166B"/>
    <w:rsid w:val="0073235F"/>
    <w:rsid w:val="0077067E"/>
    <w:rsid w:val="00790617"/>
    <w:rsid w:val="0086659B"/>
    <w:rsid w:val="00881202"/>
    <w:rsid w:val="00B57621"/>
    <w:rsid w:val="00BB3F61"/>
    <w:rsid w:val="00C101F2"/>
    <w:rsid w:val="00C13814"/>
    <w:rsid w:val="00C6664C"/>
    <w:rsid w:val="00C9318A"/>
    <w:rsid w:val="00CE7BFF"/>
    <w:rsid w:val="00D679AB"/>
    <w:rsid w:val="00DA7C21"/>
    <w:rsid w:val="00DC235D"/>
    <w:rsid w:val="00EB26E9"/>
    <w:rsid w:val="00FE0DEA"/>
    <w:rsid w:val="02051D23"/>
    <w:rsid w:val="03720A45"/>
    <w:rsid w:val="045F5C1A"/>
    <w:rsid w:val="092C4CF6"/>
    <w:rsid w:val="0AE84FF2"/>
    <w:rsid w:val="0B89625E"/>
    <w:rsid w:val="0D0B145F"/>
    <w:rsid w:val="0ECF2B6F"/>
    <w:rsid w:val="0FA12D59"/>
    <w:rsid w:val="13BD2305"/>
    <w:rsid w:val="15A00D17"/>
    <w:rsid w:val="19A34430"/>
    <w:rsid w:val="1D274F52"/>
    <w:rsid w:val="1DE065F9"/>
    <w:rsid w:val="1E31238C"/>
    <w:rsid w:val="1E5A7507"/>
    <w:rsid w:val="22C15F4C"/>
    <w:rsid w:val="23604CEB"/>
    <w:rsid w:val="27196C26"/>
    <w:rsid w:val="28391B2F"/>
    <w:rsid w:val="289E4ED0"/>
    <w:rsid w:val="30F711CA"/>
    <w:rsid w:val="32F6150A"/>
    <w:rsid w:val="337A4A28"/>
    <w:rsid w:val="359A6901"/>
    <w:rsid w:val="36730FD4"/>
    <w:rsid w:val="36B3113C"/>
    <w:rsid w:val="36E26836"/>
    <w:rsid w:val="386E7653"/>
    <w:rsid w:val="38E525BF"/>
    <w:rsid w:val="3AE3173D"/>
    <w:rsid w:val="3B220A43"/>
    <w:rsid w:val="3CD03E23"/>
    <w:rsid w:val="3DDE6D75"/>
    <w:rsid w:val="3F375F8C"/>
    <w:rsid w:val="42B45D29"/>
    <w:rsid w:val="43A461B5"/>
    <w:rsid w:val="44F3065E"/>
    <w:rsid w:val="469453B8"/>
    <w:rsid w:val="48216920"/>
    <w:rsid w:val="49D9775B"/>
    <w:rsid w:val="4A5E6C7D"/>
    <w:rsid w:val="4D9A1FBF"/>
    <w:rsid w:val="4E344E5C"/>
    <w:rsid w:val="4E9D59F2"/>
    <w:rsid w:val="4F1B24A1"/>
    <w:rsid w:val="54FF4018"/>
    <w:rsid w:val="5D535CE6"/>
    <w:rsid w:val="5DE76DFB"/>
    <w:rsid w:val="60AF1774"/>
    <w:rsid w:val="63A4430C"/>
    <w:rsid w:val="6459214D"/>
    <w:rsid w:val="676E1502"/>
    <w:rsid w:val="690F3409"/>
    <w:rsid w:val="6A23195C"/>
    <w:rsid w:val="6E866902"/>
    <w:rsid w:val="6EBC5979"/>
    <w:rsid w:val="722A6E1B"/>
    <w:rsid w:val="72710C91"/>
    <w:rsid w:val="72A23B01"/>
    <w:rsid w:val="73045CEB"/>
    <w:rsid w:val="732672F5"/>
    <w:rsid w:val="7352461E"/>
    <w:rsid w:val="74A41A46"/>
    <w:rsid w:val="74F87447"/>
    <w:rsid w:val="75D91A00"/>
    <w:rsid w:val="75E42AE4"/>
    <w:rsid w:val="78857828"/>
    <w:rsid w:val="7935163E"/>
    <w:rsid w:val="795540D9"/>
    <w:rsid w:val="79DC264C"/>
    <w:rsid w:val="7AEA1B07"/>
    <w:rsid w:val="7C04757C"/>
    <w:rsid w:val="7E6D4A02"/>
    <w:rsid w:val="7FA501CC"/>
    <w:rsid w:val="97FB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Footer Char"/>
    <w:basedOn w:val="6"/>
    <w:link w:val="2"/>
    <w:locked/>
    <w:uiPriority w:val="99"/>
    <w:rPr>
      <w:kern w:val="2"/>
      <w:sz w:val="18"/>
      <w:szCs w:val="18"/>
    </w:rPr>
  </w:style>
  <w:style w:type="character" w:customStyle="1" w:styleId="8">
    <w:name w:val="Header Char"/>
    <w:basedOn w:val="6"/>
    <w:link w:val="3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1462</Words>
  <Characters>1588</Characters>
  <Lines>0</Lines>
  <Paragraphs>0</Paragraphs>
  <TotalTime>1067</TotalTime>
  <ScaleCrop>false</ScaleCrop>
  <LinksUpToDate>false</LinksUpToDate>
  <CharactersWithSpaces>1615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2025-06-26T08:23:00Z</dcterms:created>
  <dc:creator>共克时艰</dc:creator>
  <cp:lastModifiedBy>WPS_1601948745</cp:lastModifiedBy>
  <cp:lastPrinted>2024-12-28T16:13:00Z</cp:lastPrinted>
  <dcterms:modified xsi:type="dcterms:W3CDTF">2026-06-05T03:33:34Z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D02C1F2E49AC41C9892122D57CF13993_13</vt:lpwstr>
  </property>
  <property fmtid="{D5CDD505-2E9C-101B-9397-08002B2CF9AE}" pid="4" name="KSOTemplateDocerSaveRecord">
    <vt:lpwstr>eyJoZGlkIjoiY2E5MWVjMThiNmQ0ODJjMzc0MjQ4ZmJkNDczYTQ4YzMiLCJ1c2VySWQiOiIxMTI3NzE3MDc1In0=</vt:lpwstr>
  </property>
</Properties>
</file>