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渔业统计</w:t>
      </w:r>
      <w:r>
        <w:rPr>
          <w:rFonts w:hint="eastAsia" w:ascii="宋体" w:hAnsi="宋体" w:cs="宋体"/>
          <w:b/>
          <w:bCs/>
          <w:sz w:val="32"/>
          <w:szCs w:val="32"/>
        </w:rPr>
        <w:t>项</w:t>
      </w:r>
      <w:r>
        <w:rPr>
          <w:rFonts w:hint="eastAsia" w:ascii="??" w:hAnsi="??" w:cs="宋体"/>
          <w:b/>
          <w:bCs/>
          <w:sz w:val="32"/>
          <w:szCs w:val="32"/>
        </w:rPr>
        <w:t>目支出</w:t>
      </w:r>
      <w:r>
        <w:rPr>
          <w:rFonts w:hint="eastAsia" w:ascii="宋体" w:hAnsi="宋体" w:cs="宋体"/>
          <w:b/>
          <w:bCs/>
          <w:sz w:val="32"/>
          <w:szCs w:val="32"/>
        </w:rPr>
        <w:t>绩</w:t>
      </w:r>
      <w:r>
        <w:rPr>
          <w:rFonts w:hint="eastAsia" w:ascii="??" w:hAnsi="??" w:cs="宋体"/>
          <w:b/>
          <w:bCs/>
          <w:sz w:val="32"/>
          <w:szCs w:val="32"/>
        </w:rPr>
        <w:t>效</w:t>
      </w: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hint="eastAsia" w:ascii="??" w:hAnsi="??" w:cs="宋体"/>
          <w:b/>
          <w:bCs/>
          <w:sz w:val="32"/>
          <w:szCs w:val="32"/>
        </w:rPr>
        <w:t>价</w:t>
      </w:r>
      <w:r>
        <w:rPr>
          <w:rFonts w:hint="eastAsia" w:ascii="宋体" w:hAnsi="宋体" w:cs="宋体"/>
          <w:b/>
          <w:bCs/>
          <w:sz w:val="32"/>
          <w:szCs w:val="32"/>
        </w:rPr>
        <w:t>报</w:t>
      </w:r>
      <w:r>
        <w:rPr>
          <w:rFonts w:hint="eastAsia" w:ascii="??" w:hAnsi="??" w:cs="宋体"/>
          <w:b/>
          <w:bCs/>
          <w:sz w:val="32"/>
          <w:szCs w:val="32"/>
        </w:rPr>
        <w:t>告</w:t>
      </w:r>
    </w:p>
    <w:p>
      <w:pPr>
        <w:spacing w:line="349" w:lineRule="auto"/>
        <w:rPr>
          <w:rFonts w:eastAsia="Times New Roman" w:cs="Times New Roma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一、部门情况</w:t>
      </w:r>
    </w:p>
    <w:p>
      <w:pPr>
        <w:spacing w:line="30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（一）单位情况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凤台县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技术推广中心，编制数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名，现有人员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名，隶属县农业农村局，为全额副科级事业单位。</w:t>
      </w:r>
      <w:r>
        <w:rPr>
          <w:rFonts w:hint="eastAsia" w:ascii="宋体" w:hAnsi="宋体" w:eastAsia="宋体" w:cs="宋体"/>
          <w:sz w:val="28"/>
          <w:szCs w:val="28"/>
        </w:rPr>
        <w:t>中心主要职能是制定并组织实施全县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sz w:val="28"/>
          <w:szCs w:val="28"/>
        </w:rPr>
        <w:t>技术推广计划，进行新品种、新技术的引进、展示、试验、示范和推广，科技和市场信息的传递，技术培训、指导、服务等公益性技术推广服务工作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>
      <w:pPr>
        <w:spacing w:line="30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（二）预算执行情况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。2024年，县农业农村局委托县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技术推广中心具体实施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渔业统计项目，项目总金额120000元，分三年完成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本年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县财政下达资金数量指标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万元，用于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渔业统计项目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>
      <w:pPr>
        <w:spacing w:line="30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资金支出情况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：资金支付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39272.71元，完成了98.18%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2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（三）项目绩效目标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outlineLvl w:val="1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完成当年渔业田间数据指标以及家庭渔业样本户收支调查。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二、绩效自评结论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（一）资金到位状况：按年初预算，县财政局已拨付资金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万元，资金到位率100%。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（二）资金运用状况：资金已支出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39272.71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元，支出率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98.18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%。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三）项目管理状况分析：我单位严格加强专项经费和支付制度管理，实行专款专用。做好预算执行，加快预算支出进度，促进资金足额拨付。同时注意提高资金项目的平安性，严格执行收支两条线的规定，防止截留坐支挪用和私设小金库，防止数据不实虚假立项骗取套取挤占挪用财政资金等行为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（四）评价结论：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根据年初设定的绩效目标，项目绩效自评得分为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分。全年预算数为4万元，执行数为3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9272.71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元，完成预算的9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8.18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%。项目绩效目标完成情况：一是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完成当年渔业田间数据指标；二是家庭渔业样本户收支调查。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评价结果显示，从整体情况来看，我单位严格按照年初预算使用经费。部门支出严格遵守各项规章制度，所有项目都严格按规定组织实施，并加强了过程监督。尤其是在专项经费支出上，严格执行了专款专用制度，无截留，无挪用等现象。     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三、绩效评价指标分析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（一）项目决策情况。本项目决策依据符合年度工作安排，决策符合程序，并履行相应手续，资金安排因素全面合理，资金运用合理合规。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（二）项目过程情况。项目涉及全部工作按时完成。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（三）项目产出情况。根据工作安排任务和目标，在规定时间内完成了各项工作任务，保障工作有效运行。</w:t>
      </w:r>
    </w:p>
    <w:p>
      <w:pPr>
        <w:pStyle w:val="4"/>
        <w:shd w:val="clear" w:color="auto" w:fill="FFFFFF"/>
        <w:spacing w:beforeAutospacing="0" w:afterAutospacing="0" w:line="300" w:lineRule="auto"/>
        <w:ind w:firstLine="560" w:firstLineChars="200"/>
        <w:jc w:val="both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（四）项目效益情况。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经济效益分析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：通过项目实施，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技术水平得到提升，增加农民收入。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社会效益分析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：通过项目实施，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农民的综合素质得到提高。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生态效益分析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：通过培训提高了农民对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水产品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防治技术，推进化肥农药减量增效，助力农业绿色高质量发展。</w:t>
      </w:r>
    </w:p>
    <w:p>
      <w:pPr>
        <w:spacing w:line="30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四、主要经验及做法、存在的问题及原因分析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无。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五、有关建议。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六、其他需要说明的问题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无。</w:t>
      </w:r>
    </w:p>
    <w:p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0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</w:t>
      </w:r>
    </w:p>
    <w:p>
      <w:pPr>
        <w:widowControl/>
        <w:numPr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widowControl/>
        <w:numPr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widowControl/>
        <w:numPr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tbl>
      <w:tblPr>
        <w:tblStyle w:val="5"/>
        <w:tblW w:w="850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720"/>
        <w:gridCol w:w="660"/>
        <w:gridCol w:w="1063"/>
        <w:gridCol w:w="512"/>
        <w:gridCol w:w="600"/>
        <w:gridCol w:w="1110"/>
        <w:gridCol w:w="870"/>
        <w:gridCol w:w="773"/>
        <w:gridCol w:w="773"/>
        <w:gridCol w:w="77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855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0"/>
                <w:szCs w:val="20"/>
                <w:bdr w:val="none" w:color="auto" w:sz="0" w:space="0"/>
                <w:lang w:val="en-US" w:eastAsia="zh-CN"/>
              </w:rPr>
              <w:t>2024年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0"/>
                <w:szCs w:val="20"/>
                <w:bdr w:val="none" w:color="auto" w:sz="0" w:space="0"/>
                <w:lang w:val="en-US" w:eastAsia="zh-CN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4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渔业统计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061-凤台县农业农村局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061010-凤台县水产技术推广中心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3.93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98.18%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9.82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3.9273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46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1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46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完成当年渔业田间数据指标以及家庭渔业样本户收支调查</w:t>
            </w:r>
          </w:p>
        </w:tc>
        <w:tc>
          <w:tcPr>
            <w:tcW w:w="31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完成当年水产品抽查30次以上，项目整体120000万元三年完成，本年完成39272.71元。满意服务度达到90%以上。达到的各种效益明显。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水产品抽检数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≥30次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30次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严格执行相关经济法规、制度等规定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完成时间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＝3年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项目成本指标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＝120000元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120000元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经济影响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影响程度明显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渔业淮王鱼品牌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影响程度明显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影响程度明显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可持续影响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可持续影响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影响程度明显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2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1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bdr w:val="none" w:color="auto" w:sz="0" w:space="0"/>
                <w:lang w:val="en-US" w:eastAsia="zh-CN" w:bidi="ar"/>
              </w:rPr>
              <w:t>99.82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bdr w:val="none" w:color="auto" w:sz="0" w:space="0"/>
                <w:lang w:val="en-US"/>
              </w:rPr>
            </w:pPr>
          </w:p>
        </w:tc>
      </w:tr>
    </w:tbl>
    <w:p>
      <w:pPr>
        <w:widowControl/>
        <w:numPr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bookmarkStart w:id="0" w:name="_GoBack"/>
      <w:bookmarkEnd w:id="0"/>
    </w:p>
    <w:sectPr>
      <w:pgSz w:w="11906" w:h="16838"/>
      <w:pgMar w:top="1191" w:right="1304" w:bottom="1191" w:left="130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12EB3F"/>
    <w:multiLevelType w:val="singleLevel"/>
    <w:tmpl w:val="B712EB3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mZmJmNzE4ZGJhZTZmODcyZDcyMzE1ZDI4MjBmZGYifQ=="/>
  </w:docVars>
  <w:rsids>
    <w:rsidRoot w:val="6EBC5979"/>
    <w:rsid w:val="00006965"/>
    <w:rsid w:val="00014F90"/>
    <w:rsid w:val="00101A2C"/>
    <w:rsid w:val="0052102E"/>
    <w:rsid w:val="005B29CA"/>
    <w:rsid w:val="0062204F"/>
    <w:rsid w:val="006D166B"/>
    <w:rsid w:val="0073235F"/>
    <w:rsid w:val="0077067E"/>
    <w:rsid w:val="00790617"/>
    <w:rsid w:val="0086659B"/>
    <w:rsid w:val="00881202"/>
    <w:rsid w:val="00B57621"/>
    <w:rsid w:val="00BB3F61"/>
    <w:rsid w:val="00C101F2"/>
    <w:rsid w:val="00C13814"/>
    <w:rsid w:val="00C6664C"/>
    <w:rsid w:val="00C9318A"/>
    <w:rsid w:val="00CE7BFF"/>
    <w:rsid w:val="00D679AB"/>
    <w:rsid w:val="00DA7C21"/>
    <w:rsid w:val="00DC235D"/>
    <w:rsid w:val="00EB26E9"/>
    <w:rsid w:val="00FE0DEA"/>
    <w:rsid w:val="02051D23"/>
    <w:rsid w:val="03720A45"/>
    <w:rsid w:val="045F5C1A"/>
    <w:rsid w:val="092C4CF6"/>
    <w:rsid w:val="0B89625E"/>
    <w:rsid w:val="0D0B145F"/>
    <w:rsid w:val="0ECF2B6F"/>
    <w:rsid w:val="0FA12D59"/>
    <w:rsid w:val="13BD2305"/>
    <w:rsid w:val="15A00D17"/>
    <w:rsid w:val="19A34430"/>
    <w:rsid w:val="1D274F52"/>
    <w:rsid w:val="1E31238C"/>
    <w:rsid w:val="1E5A7507"/>
    <w:rsid w:val="22C15F4C"/>
    <w:rsid w:val="23604CEB"/>
    <w:rsid w:val="27196C26"/>
    <w:rsid w:val="28391B2F"/>
    <w:rsid w:val="30F711CA"/>
    <w:rsid w:val="32F6150A"/>
    <w:rsid w:val="337A4A28"/>
    <w:rsid w:val="359A6901"/>
    <w:rsid w:val="36730FD4"/>
    <w:rsid w:val="36E26836"/>
    <w:rsid w:val="386E7653"/>
    <w:rsid w:val="38E525BF"/>
    <w:rsid w:val="3AE3173D"/>
    <w:rsid w:val="3B220A43"/>
    <w:rsid w:val="3CD03E23"/>
    <w:rsid w:val="3DDE6D75"/>
    <w:rsid w:val="43A461B5"/>
    <w:rsid w:val="48216920"/>
    <w:rsid w:val="49D9775B"/>
    <w:rsid w:val="4A5E6C7D"/>
    <w:rsid w:val="4E344E5C"/>
    <w:rsid w:val="4E9D59F2"/>
    <w:rsid w:val="60AF1774"/>
    <w:rsid w:val="63A4430C"/>
    <w:rsid w:val="6459214D"/>
    <w:rsid w:val="676E1502"/>
    <w:rsid w:val="6A23195C"/>
    <w:rsid w:val="6E866902"/>
    <w:rsid w:val="6EBC5979"/>
    <w:rsid w:val="722A6E1B"/>
    <w:rsid w:val="72A23B01"/>
    <w:rsid w:val="73045CEB"/>
    <w:rsid w:val="732672F5"/>
    <w:rsid w:val="74A41A46"/>
    <w:rsid w:val="75D91A00"/>
    <w:rsid w:val="75E42AE4"/>
    <w:rsid w:val="7935163E"/>
    <w:rsid w:val="795540D9"/>
    <w:rsid w:val="79DC264C"/>
    <w:rsid w:val="7AEA1B07"/>
    <w:rsid w:val="97FB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Footer Char"/>
    <w:basedOn w:val="6"/>
    <w:link w:val="2"/>
    <w:locked/>
    <w:uiPriority w:val="99"/>
    <w:rPr>
      <w:kern w:val="2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1005</Words>
  <Characters>1043</Characters>
  <Lines>0</Lines>
  <Paragraphs>0</Paragraphs>
  <TotalTime>22</TotalTime>
  <ScaleCrop>false</ScaleCrop>
  <LinksUpToDate>false</LinksUpToDate>
  <CharactersWithSpaces>1043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2025-06-26T08:23:00Z</dcterms:created>
  <dc:creator>共克时艰</dc:creator>
  <cp:lastModifiedBy>1</cp:lastModifiedBy>
  <cp:lastPrinted>2024-12-28T16:13:00Z</cp:lastPrinted>
  <dcterms:modified xsi:type="dcterms:W3CDTF">2026-06-02T08:55:07Z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63E981FE649A468EAF9F91A72B600A01_13</vt:lpwstr>
  </property>
  <property fmtid="{D5CDD505-2E9C-101B-9397-08002B2CF9AE}" pid="4" name="KSOTemplateDocerSaveRecord">
    <vt:lpwstr>eyJoZGlkIjoiMTllZmFjZGVjODNlYjljNzNiNmIwNzRjNjQ2YmJlNTIifQ==</vt:lpwstr>
  </property>
</Properties>
</file>