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BFBB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jc w:val="center"/>
        <w:rPr>
          <w:rFonts w:hint="default" w:ascii="宋体" w:hAnsi="宋体" w:eastAsia="宋体" w:cs="Times New Roman"/>
          <w:b/>
          <w:kern w:val="2"/>
          <w:sz w:val="44"/>
          <w:szCs w:val="44"/>
          <w:lang w:val="en-US" w:eastAsia="zh-CN" w:bidi="ar-SA"/>
        </w:rPr>
      </w:pPr>
      <w:r>
        <w:rPr>
          <w:rFonts w:hint="eastAsia" w:ascii="宋体" w:hAnsi="宋体" w:eastAsia="宋体" w:cs="Times New Roman"/>
          <w:b/>
          <w:kern w:val="2"/>
          <w:sz w:val="44"/>
          <w:szCs w:val="44"/>
          <w:lang w:val="en-US" w:eastAsia="zh-CN" w:bidi="ar-SA"/>
        </w:rPr>
        <w:t>凤台县畜牧兽医局重大动物疫病防控防治项目资金支出绩效评价报告</w:t>
      </w:r>
    </w:p>
    <w:p w14:paraId="6452BA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仿宋_GB2312" w:hAnsi="仿宋_GB2312" w:eastAsia="仿宋_GB2312" w:cs="仿宋_GB2312"/>
          <w:color w:val="auto"/>
          <w:kern w:val="2"/>
          <w:sz w:val="32"/>
          <w:szCs w:val="32"/>
          <w:lang w:val="en-US" w:eastAsia="zh-CN" w:bidi="ar-SA"/>
        </w:rPr>
      </w:pPr>
    </w:p>
    <w:p w14:paraId="467ABE7B">
      <w:pPr>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一、项目基本情况</w:t>
      </w:r>
    </w:p>
    <w:p w14:paraId="6D9EBA7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rightChars="0"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（一）项目概况</w:t>
      </w:r>
    </w:p>
    <w:p w14:paraId="748CA0B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项目背景及主要内容：为认真贯彻落实《动物防疫法》、《畜牧法》等法律法规，切实加强基层动物防疫工作，根据《凤台县促进生猪生产平稳健康持续发展实施方案》（凤政办〔2011〕85号）文件规定，县财政每年安排重大动物疫病防控防治工作经费40万元，用于确保动物强制免疫等各项防疫措施落实到位，有效预防和控制口蹄疫、高致病性禽流感等重大动物疫病的发生和流行，保障我县畜牧业健康发展和动物产品有效安全供给。</w:t>
      </w:r>
    </w:p>
    <w:p w14:paraId="7B19392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项目实施情况：2024年重大动物疫病防控防治项目已实施完成。</w:t>
      </w:r>
      <w:bookmarkStart w:id="0" w:name="_GoBack"/>
      <w:bookmarkEnd w:id="0"/>
    </w:p>
    <w:p w14:paraId="2CD9DC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资金投入和使用情况：根据《凤台县促进生猪生产平稳健康持续发展实施方案》（凤政办〔2011〕85号）文件规定，县财政2024年拨付重大动物疫病防控防治项目经费40万元，支出30.3209万元，执行率75.8%。</w:t>
      </w:r>
    </w:p>
    <w:p w14:paraId="5BDB2D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（二）项目绩效目标</w:t>
      </w:r>
    </w:p>
    <w:p w14:paraId="7567A8E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firstLine="640" w:firstLineChars="200"/>
        <w:jc w:val="both"/>
        <w:rPr>
          <w:rFonts w:hint="eastAsia" w:ascii="仿宋_GB2312" w:eastAsia="仿宋_GB2312"/>
          <w:sz w:val="32"/>
          <w:szCs w:val="32"/>
        </w:rPr>
      </w:pPr>
      <w:r>
        <w:rPr>
          <w:rFonts w:hint="eastAsia" w:ascii="仿宋_GB2312" w:hAnsi="仿宋_GB2312" w:eastAsia="仿宋_GB2312" w:cs="仿宋_GB2312"/>
          <w:color w:val="auto"/>
          <w:kern w:val="2"/>
          <w:sz w:val="32"/>
          <w:szCs w:val="32"/>
          <w:lang w:val="en-US" w:eastAsia="zh-CN" w:bidi="ar-SA"/>
        </w:rPr>
        <w:t>总体目标：</w:t>
      </w:r>
      <w:r>
        <w:rPr>
          <w:rFonts w:hint="eastAsia" w:ascii="仿宋_GB2312" w:eastAsia="仿宋_GB2312"/>
          <w:sz w:val="32"/>
          <w:szCs w:val="32"/>
          <w:lang w:val="en-US" w:eastAsia="zh-CN"/>
        </w:rPr>
        <w:t>通过上级动物防疫考核</w:t>
      </w:r>
      <w:r>
        <w:rPr>
          <w:rFonts w:hint="eastAsia" w:ascii="仿宋_GB2312" w:eastAsia="仿宋_GB2312"/>
          <w:sz w:val="32"/>
          <w:szCs w:val="32"/>
        </w:rPr>
        <w:t>；</w:t>
      </w:r>
      <w:r>
        <w:rPr>
          <w:rFonts w:hint="eastAsia" w:ascii="仿宋_GB2312" w:eastAsia="仿宋_GB2312"/>
          <w:sz w:val="32"/>
          <w:szCs w:val="32"/>
          <w:lang w:val="en-US" w:eastAsia="zh-CN"/>
        </w:rPr>
        <w:t>全县无重大动物疫情发生。</w:t>
      </w:r>
    </w:p>
    <w:p w14:paraId="0EBFC1D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阶段性目标：发放养殖环节病死猪无害化处理补助经费达100%；应免畜禽免疫密度大于95%；免疫抗体总体合格率达90%以上；保障畜产品质量安全；减少病死畜禽对环境的污染。</w:t>
      </w:r>
    </w:p>
    <w:p w14:paraId="53D3D636">
      <w:pPr>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二、绩效评价工作开展情况</w:t>
      </w:r>
    </w:p>
    <w:p w14:paraId="6784093E">
      <w:pPr>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hAnsi="宋体" w:eastAsia="仿宋_GB2312"/>
          <w:sz w:val="32"/>
          <w:szCs w:val="32"/>
        </w:rPr>
        <w:t>绩效评价目的、对象和</w:t>
      </w:r>
      <w:r>
        <w:rPr>
          <w:rFonts w:hint="eastAsia" w:ascii="仿宋_GB2312" w:hAnsi="宋体" w:eastAsia="仿宋_GB2312"/>
          <w:sz w:val="32"/>
          <w:szCs w:val="32"/>
          <w:lang w:val="en-US" w:eastAsia="zh-CN"/>
        </w:rPr>
        <w:t>范围</w:t>
      </w:r>
      <w:r>
        <w:rPr>
          <w:rFonts w:hint="eastAsia" w:ascii="仿宋_GB2312" w:hAnsi="宋体" w:eastAsia="仿宋_GB2312"/>
          <w:sz w:val="32"/>
          <w:szCs w:val="32"/>
        </w:rPr>
        <w:t>。</w:t>
      </w:r>
    </w:p>
    <w:p w14:paraId="26E3E2F0">
      <w:pPr>
        <w:pStyle w:val="2"/>
        <w:rPr>
          <w:rFonts w:hint="eastAsia"/>
          <w:lang w:val="en-US" w:eastAsia="zh-CN"/>
        </w:rPr>
      </w:pPr>
      <w:r>
        <w:rPr>
          <w:rFonts w:hint="eastAsia"/>
          <w:lang w:val="en-US" w:eastAsia="zh-CN"/>
        </w:rPr>
        <w:t>评价目的：从数量、质量、时效、成本、效益等方面，综合衡量项目预算资金的产出和效果，关注项目指标实际发生情况，总结在决策、过程等方面的经验及不足，并提出相关科学合理的政策建议，进一步加强财政资金管理，提高资金使用效益。</w:t>
      </w:r>
    </w:p>
    <w:p w14:paraId="3D656C2E">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评价对象和范围：</w:t>
      </w:r>
      <w:r>
        <w:rPr>
          <w:rFonts w:hint="eastAsia" w:ascii="仿宋_GB2312" w:hAnsi="仿宋_GB2312" w:eastAsia="仿宋_GB2312" w:cs="仿宋_GB2312"/>
          <w:color w:val="auto"/>
          <w:kern w:val="2"/>
          <w:sz w:val="32"/>
          <w:szCs w:val="32"/>
          <w:lang w:val="en-US" w:eastAsia="zh-CN" w:bidi="ar-SA"/>
        </w:rPr>
        <w:t>2024年重大动物疫病防控防治项目专项经费40万元</w:t>
      </w:r>
      <w:r>
        <w:rPr>
          <w:rFonts w:hint="eastAsia" w:ascii="仿宋_GB2312" w:hAnsi="宋体" w:eastAsia="仿宋_GB2312" w:cs="Times New Roman"/>
          <w:sz w:val="32"/>
          <w:szCs w:val="32"/>
          <w:lang w:val="en-US" w:eastAsia="zh-CN"/>
        </w:rPr>
        <w:t>。</w:t>
      </w:r>
    </w:p>
    <w:p w14:paraId="66797626">
      <w:pPr>
        <w:ind w:firstLine="640" w:firstLineChars="200"/>
        <w:rPr>
          <w:rFonts w:hint="eastAsia" w:ascii="仿宋_GB2312" w:eastAsia="仿宋_GB2312"/>
          <w:sz w:val="32"/>
          <w:szCs w:val="32"/>
          <w:lang w:eastAsia="zh-CN"/>
        </w:rPr>
      </w:pPr>
      <w:r>
        <w:rPr>
          <w:rFonts w:hint="eastAsia" w:ascii="仿宋_GB2312" w:hAnsi="宋体" w:eastAsia="仿宋_GB2312"/>
          <w:sz w:val="32"/>
          <w:szCs w:val="32"/>
        </w:rPr>
        <w:t>（二）绩效评价原则、评价指标体系、评价方法、评价标准等</w:t>
      </w:r>
      <w:r>
        <w:rPr>
          <w:rFonts w:hint="eastAsia" w:ascii="仿宋_GB2312" w:hAnsi="宋体" w:eastAsia="仿宋_GB2312"/>
          <w:sz w:val="32"/>
          <w:szCs w:val="32"/>
          <w:lang w:eastAsia="zh-CN"/>
        </w:rPr>
        <w:t>。</w:t>
      </w:r>
    </w:p>
    <w:p w14:paraId="589E4926">
      <w:pPr>
        <w:ind w:firstLine="640" w:firstLineChars="200"/>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绩效评价原则：（1）参与原则。评价方法要强调评估主体和评估客体的共同参与，调动评估双方的积极性和主动性。（2）易操作原则。制定的指标体系和评估方法要简便易操作。</w:t>
      </w:r>
    </w:p>
    <w:p w14:paraId="367FD9CC">
      <w:pPr>
        <w:pStyle w:val="3"/>
        <w:jc w:val="both"/>
        <w:rPr>
          <w:rFonts w:hint="default"/>
          <w:lang w:val="en-US" w:eastAsia="zh-CN"/>
        </w:rPr>
      </w:pPr>
      <w:r>
        <w:rPr>
          <w:rFonts w:hint="eastAsia" w:ascii="仿宋_GB2312" w:hAnsi="宋体" w:eastAsia="仿宋_GB2312" w:cs="Times New Roman"/>
          <w:sz w:val="32"/>
          <w:szCs w:val="32"/>
          <w:lang w:val="en-US" w:eastAsia="zh-CN"/>
        </w:rPr>
        <w:t xml:space="preserve">    评价指标体系：</w:t>
      </w:r>
      <w:r>
        <w:rPr>
          <w:rFonts w:hint="eastAsia" w:ascii="仿宋_GB2312" w:hAnsi="仿宋_GB2312" w:eastAsia="仿宋_GB2312" w:cs="仿宋_GB2312"/>
          <w:color w:val="auto"/>
          <w:kern w:val="2"/>
          <w:sz w:val="32"/>
          <w:szCs w:val="32"/>
          <w:lang w:val="en-US" w:eastAsia="zh-CN" w:bidi="ar-SA"/>
        </w:rPr>
        <w:t>2024年重大动物疫病防控防治项目</w:t>
      </w:r>
      <w:r>
        <w:rPr>
          <w:rFonts w:hint="eastAsia" w:ascii="仿宋_GB2312" w:hAnsi="仿宋_GB2312" w:eastAsia="仿宋_GB2312" w:cs="仿宋_GB2312"/>
          <w:sz w:val="32"/>
          <w:szCs w:val="32"/>
          <w:lang w:val="en-US" w:eastAsia="zh-CN"/>
        </w:rPr>
        <w:t>支出绩效指标体系包含</w:t>
      </w:r>
      <w:r>
        <w:rPr>
          <w:rFonts w:hint="eastAsia" w:ascii="仿宋_GB2312" w:hAnsi="仿宋_GB2312" w:eastAsia="仿宋_GB2312" w:cs="仿宋_GB2312"/>
          <w:sz w:val="32"/>
          <w:szCs w:val="32"/>
        </w:rPr>
        <w:t>共性指标和个性指标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指标体系一级指标由产出指标、效益指标和满意度指标构成。其中：产出指标权重设定值是50；效益指标和满意度指标权重设定值分别是30和10。</w:t>
      </w:r>
    </w:p>
    <w:p w14:paraId="5F258C7E">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eastAsia="仿宋_GB2312"/>
          <w:sz w:val="32"/>
          <w:szCs w:val="32"/>
          <w:lang w:val="en-US" w:eastAsia="zh-CN"/>
        </w:rPr>
        <w:t>评价方法：</w:t>
      </w:r>
      <w:r>
        <w:rPr>
          <w:rFonts w:hint="eastAsia" w:ascii="仿宋_GB2312" w:hAnsi="仿宋_GB2312" w:eastAsia="仿宋_GB2312" w:cs="仿宋_GB2312"/>
          <w:sz w:val="32"/>
          <w:szCs w:val="32"/>
          <w:lang w:val="en-US" w:eastAsia="zh-CN"/>
        </w:rPr>
        <w:t>主要包括成本效益分析法、比较法、因素分析法、最低成本法等。根据评价对象的具体情况，可采用一种或多种方法。</w:t>
      </w:r>
    </w:p>
    <w:p w14:paraId="52F3E2D0">
      <w:pPr>
        <w:pStyle w:val="2"/>
        <w:numPr>
          <w:ilvl w:val="0"/>
          <w:numId w:val="1"/>
        </w:numPr>
        <w:rPr>
          <w:rFonts w:hint="eastAsia" w:cs="仿宋_GB2312"/>
          <w:sz w:val="32"/>
          <w:szCs w:val="32"/>
          <w:lang w:val="en-US" w:eastAsia="zh-CN"/>
        </w:rPr>
      </w:pPr>
      <w:r>
        <w:rPr>
          <w:rFonts w:hint="eastAsia" w:cs="仿宋_GB2312"/>
          <w:sz w:val="32"/>
          <w:szCs w:val="32"/>
          <w:lang w:val="en-US" w:eastAsia="zh-CN"/>
        </w:rPr>
        <w:t>成本效益分析法。是指将投入与产出、效益进行关联性分析的方法。</w:t>
      </w:r>
    </w:p>
    <w:p w14:paraId="5BEDC41D">
      <w:pPr>
        <w:pStyle w:val="2"/>
        <w:numPr>
          <w:ilvl w:val="0"/>
          <w:numId w:val="1"/>
        </w:numPr>
        <w:rPr>
          <w:rFonts w:hint="default" w:cs="仿宋_GB2312"/>
          <w:sz w:val="32"/>
          <w:szCs w:val="32"/>
          <w:lang w:val="en-US" w:eastAsia="zh-CN"/>
        </w:rPr>
      </w:pPr>
      <w:r>
        <w:rPr>
          <w:rFonts w:hint="eastAsia" w:cs="仿宋_GB2312"/>
          <w:sz w:val="32"/>
          <w:szCs w:val="32"/>
          <w:lang w:val="en-US" w:eastAsia="zh-CN"/>
        </w:rPr>
        <w:t>比较法。是指将实施情况与绩效目标、历史情况、不同部门和地区同类支出情况进行比较的方法。</w:t>
      </w:r>
    </w:p>
    <w:p w14:paraId="33B2E9C4">
      <w:pPr>
        <w:pStyle w:val="2"/>
        <w:numPr>
          <w:ilvl w:val="0"/>
          <w:numId w:val="1"/>
        </w:numPr>
        <w:rPr>
          <w:rFonts w:hint="default" w:cs="仿宋_GB2312"/>
          <w:sz w:val="32"/>
          <w:szCs w:val="32"/>
          <w:lang w:val="en-US" w:eastAsia="zh-CN"/>
        </w:rPr>
      </w:pPr>
      <w:r>
        <w:rPr>
          <w:rFonts w:hint="eastAsia" w:cs="仿宋_GB2312"/>
          <w:sz w:val="32"/>
          <w:szCs w:val="32"/>
          <w:lang w:val="en-US" w:eastAsia="zh-CN"/>
        </w:rPr>
        <w:t>因素分析法。是指综合分析影响绩效目标实现、实施效果的内外因素的方法。</w:t>
      </w:r>
    </w:p>
    <w:p w14:paraId="23514DBC">
      <w:pPr>
        <w:pStyle w:val="2"/>
        <w:numPr>
          <w:ilvl w:val="0"/>
          <w:numId w:val="1"/>
        </w:numPr>
        <w:rPr>
          <w:rFonts w:hint="default" w:cs="仿宋_GB2312"/>
          <w:sz w:val="32"/>
          <w:szCs w:val="32"/>
          <w:lang w:val="en-US" w:eastAsia="zh-CN"/>
        </w:rPr>
      </w:pPr>
      <w:r>
        <w:rPr>
          <w:rFonts w:hint="eastAsia" w:cs="仿宋_GB2312"/>
          <w:sz w:val="32"/>
          <w:szCs w:val="32"/>
          <w:lang w:val="en-US" w:eastAsia="zh-CN"/>
        </w:rPr>
        <w:t>最低成本法。是指在绩效目标确定的前提下，成本最小者为优的方法。</w:t>
      </w:r>
    </w:p>
    <w:p w14:paraId="5B3C3E01">
      <w:pPr>
        <w:keepNext w:val="0"/>
        <w:keepLines w:val="0"/>
        <w:pageBreakBefore w:val="0"/>
        <w:widowControl w:val="0"/>
        <w:numPr>
          <w:ilvl w:val="0"/>
          <w:numId w:val="0"/>
        </w:numPr>
        <w:tabs>
          <w:tab w:val="left" w:pos="500"/>
        </w:tabs>
        <w:kinsoku/>
        <w:wordWrap/>
        <w:overflowPunct/>
        <w:topLinePunct w:val="0"/>
        <w:autoSpaceDE/>
        <w:autoSpaceDN/>
        <w:bidi w:val="0"/>
        <w:adjustRightInd/>
        <w:snapToGrid/>
        <w:spacing w:line="600" w:lineRule="exact"/>
        <w:ind w:left="0" w:leftChars="0" w:firstLine="640" w:firstLineChars="200"/>
        <w:textAlignment w:val="auto"/>
        <w:rPr>
          <w:rFonts w:hint="default" w:ascii="仿宋_GB2312" w:eastAsia="仿宋_GB2312"/>
          <w:sz w:val="32"/>
          <w:szCs w:val="32"/>
          <w:lang w:val="en-US" w:eastAsia="zh-CN"/>
        </w:rPr>
      </w:pPr>
      <w:r>
        <w:rPr>
          <w:rFonts w:hint="eastAsia" w:ascii="仿宋_GB2312" w:hAnsi="仿宋_GB2312" w:eastAsia="仿宋_GB2312" w:cs="仿宋_GB2312"/>
          <w:kern w:val="2"/>
          <w:sz w:val="32"/>
          <w:szCs w:val="32"/>
          <w:lang w:val="en-US" w:eastAsia="zh-CN" w:bidi="ar-SA"/>
        </w:rPr>
        <w:t>评价标准：采用定性和定量标准相结合的方式，对项目进行评价。</w:t>
      </w:r>
    </w:p>
    <w:p w14:paraId="1D222743">
      <w:pPr>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hAnsi="宋体" w:eastAsia="仿宋_GB2312"/>
          <w:sz w:val="32"/>
          <w:szCs w:val="32"/>
        </w:rPr>
        <w:t>绩效评价工作过程。</w:t>
      </w:r>
    </w:p>
    <w:p w14:paraId="630C82AA">
      <w:pPr>
        <w:keepNext w:val="0"/>
        <w:keepLines w:val="0"/>
        <w:pageBreakBefore w:val="0"/>
        <w:widowControl w:val="0"/>
        <w:tabs>
          <w:tab w:val="left" w:pos="500"/>
        </w:tabs>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1、确定评价工作组人员及分工，制定工作计划。</w:t>
      </w:r>
    </w:p>
    <w:p w14:paraId="6DD5EF82">
      <w:pPr>
        <w:keepNext w:val="0"/>
        <w:keepLines w:val="0"/>
        <w:pageBreakBefore w:val="0"/>
        <w:widowControl w:val="0"/>
        <w:tabs>
          <w:tab w:val="left" w:pos="500"/>
        </w:tabs>
        <w:kinsoku/>
        <w:wordWrap/>
        <w:overflowPunct/>
        <w:topLinePunct w:val="0"/>
        <w:autoSpaceDE/>
        <w:autoSpaceDN/>
        <w:bidi w:val="0"/>
        <w:adjustRightInd/>
        <w:snapToGrid/>
        <w:spacing w:line="600" w:lineRule="exact"/>
        <w:ind w:firstLine="645"/>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2、制定指标体系设计与评价方案，收集项目资料，在工作过程中，根据实际情况进行实时调整。</w:t>
      </w:r>
    </w:p>
    <w:p w14:paraId="4F5C3075">
      <w:pPr>
        <w:keepNext w:val="0"/>
        <w:keepLines w:val="0"/>
        <w:pageBreakBefore w:val="0"/>
        <w:widowControl w:val="0"/>
        <w:tabs>
          <w:tab w:val="left" w:pos="500"/>
        </w:tabs>
        <w:kinsoku/>
        <w:wordWrap/>
        <w:overflowPunct/>
        <w:topLinePunct w:val="0"/>
        <w:autoSpaceDE/>
        <w:autoSpaceDN/>
        <w:bidi w:val="0"/>
        <w:adjustRightInd/>
        <w:snapToGrid/>
        <w:spacing w:line="600" w:lineRule="exact"/>
        <w:ind w:firstLine="645"/>
        <w:textAlignment w:val="auto"/>
        <w:rPr>
          <w:rFonts w:hint="eastAsia" w:ascii="黑体" w:hAnsi="黑体" w:eastAsia="黑体"/>
          <w:sz w:val="32"/>
          <w:szCs w:val="32"/>
        </w:rPr>
      </w:pPr>
      <w:r>
        <w:rPr>
          <w:rFonts w:hint="eastAsia" w:ascii="仿宋_GB2312" w:hAnsi="仿宋_GB2312" w:eastAsia="仿宋_GB2312" w:cs="仿宋_GB2312"/>
          <w:color w:val="000000"/>
          <w:sz w:val="32"/>
          <w:szCs w:val="32"/>
          <w:lang w:val="en-US" w:eastAsia="zh-CN"/>
        </w:rPr>
        <w:t>3、评价工作执行中按照工作计划，推进项目执行进度。</w:t>
      </w:r>
    </w:p>
    <w:p w14:paraId="6263D458">
      <w:pPr>
        <w:ind w:firstLine="640" w:firstLineChars="200"/>
        <w:rPr>
          <w:rFonts w:hint="eastAsia" w:ascii="黑体" w:hAnsi="黑体" w:eastAsia="黑体"/>
          <w:sz w:val="32"/>
          <w:szCs w:val="32"/>
        </w:rPr>
      </w:pPr>
      <w:r>
        <w:rPr>
          <w:rFonts w:hint="eastAsia" w:ascii="黑体" w:hAnsi="黑体" w:eastAsia="黑体" w:cs="Times New Roman"/>
          <w:sz w:val="32"/>
          <w:szCs w:val="32"/>
          <w:lang w:val="en-US" w:eastAsia="zh-CN"/>
        </w:rPr>
        <w:t>三、综合评价情况及评价结论</w:t>
      </w:r>
    </w:p>
    <w:p w14:paraId="2A1927EA">
      <w:pPr>
        <w:keepNext w:val="0"/>
        <w:keepLines w:val="0"/>
        <w:pageBreakBefore w:val="0"/>
        <w:widowControl w:val="0"/>
        <w:tabs>
          <w:tab w:val="left" w:pos="500"/>
        </w:tabs>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综合评价：（1）项目严格执行县财政批准的项目计划。（2）项目资金落实到位及时、专款专用、不超预算。（3）项目成效设定合理、符合立项目标。</w:t>
      </w:r>
    </w:p>
    <w:p w14:paraId="15E52743">
      <w:pPr>
        <w:pStyle w:val="3"/>
        <w:keepNext w:val="0"/>
        <w:keepLines w:val="0"/>
        <w:pageBreakBefore w:val="0"/>
        <w:widowControl w:val="0"/>
        <w:kinsoku/>
        <w:wordWrap/>
        <w:overflowPunct/>
        <w:topLinePunct w:val="0"/>
        <w:autoSpaceDE/>
        <w:autoSpaceDN/>
        <w:bidi w:val="0"/>
        <w:spacing w:line="558" w:lineRule="exact"/>
        <w:ind w:firstLine="640" w:firstLineChars="200"/>
        <w:jc w:val="both"/>
        <w:textAlignment w:val="auto"/>
        <w:rPr>
          <w:rFonts w:hint="eastAsia" w:ascii="黑体" w:hAnsi="黑体" w:eastAsia="黑体"/>
          <w:sz w:val="32"/>
          <w:szCs w:val="32"/>
        </w:rPr>
      </w:pPr>
      <w:r>
        <w:rPr>
          <w:rFonts w:hint="eastAsia" w:ascii="仿宋_GB2312" w:hAnsi="仿宋_GB2312" w:eastAsia="仿宋_GB2312" w:cs="仿宋_GB2312"/>
          <w:color w:val="auto"/>
          <w:kern w:val="2"/>
          <w:sz w:val="32"/>
          <w:szCs w:val="32"/>
          <w:lang w:val="en-US" w:eastAsia="zh-CN" w:bidi="ar-SA"/>
        </w:rPr>
        <w:t>2024年重大动物疫病防控防治项目</w:t>
      </w:r>
      <w:r>
        <w:rPr>
          <w:rFonts w:hint="eastAsia" w:eastAsia="仿宋_GB2312"/>
          <w:sz w:val="32"/>
          <w:szCs w:val="32"/>
          <w:lang w:val="en-US" w:eastAsia="zh-CN"/>
        </w:rPr>
        <w:t>自评绩效得分</w:t>
      </w:r>
      <w:r>
        <w:rPr>
          <w:rFonts w:hint="eastAsia" w:ascii="仿宋_GB2312" w:hAnsi="仿宋_GB2312" w:eastAsia="仿宋_GB2312" w:cs="仿宋_GB2312"/>
          <w:sz w:val="32"/>
          <w:szCs w:val="32"/>
          <w:lang w:val="en-US" w:eastAsia="zh-CN"/>
        </w:rPr>
        <w:t>96.58分，</w:t>
      </w:r>
      <w:r>
        <w:rPr>
          <w:rFonts w:hint="eastAsia" w:eastAsia="仿宋_GB2312"/>
          <w:sz w:val="32"/>
          <w:szCs w:val="32"/>
          <w:lang w:val="en-US" w:eastAsia="zh-CN"/>
        </w:rPr>
        <w:t>自评结论：优。</w:t>
      </w:r>
    </w:p>
    <w:p w14:paraId="03FD6F6A">
      <w:pPr>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四、绩效评价指标分析</w:t>
      </w:r>
    </w:p>
    <w:p w14:paraId="5CB88871">
      <w:pPr>
        <w:ind w:firstLine="640" w:firstLineChars="200"/>
        <w:rPr>
          <w:rFonts w:hint="eastAsia" w:ascii="仿宋_GB2312" w:hAnsi="宋体" w:eastAsia="仿宋_GB2312"/>
          <w:sz w:val="32"/>
          <w:szCs w:val="32"/>
          <w:lang w:val="en-US" w:eastAsia="zh-CN"/>
        </w:rPr>
      </w:pPr>
      <w:r>
        <w:rPr>
          <w:rFonts w:hint="eastAsia" w:ascii="仿宋_GB2312" w:eastAsia="仿宋_GB2312"/>
          <w:sz w:val="32"/>
          <w:szCs w:val="32"/>
        </w:rPr>
        <w:t>（一）</w:t>
      </w:r>
      <w:r>
        <w:rPr>
          <w:rFonts w:hint="eastAsia" w:ascii="仿宋_GB2312" w:hAnsi="宋体" w:eastAsia="仿宋_GB2312"/>
          <w:sz w:val="32"/>
          <w:szCs w:val="32"/>
        </w:rPr>
        <w:t>项目决策情况。</w:t>
      </w:r>
      <w:r>
        <w:rPr>
          <w:rFonts w:hint="eastAsia" w:ascii="仿宋_GB2312" w:hAnsi="宋体" w:eastAsia="仿宋_GB2312"/>
          <w:sz w:val="32"/>
          <w:szCs w:val="32"/>
          <w:lang w:val="en-US" w:eastAsia="zh-CN"/>
        </w:rPr>
        <w:t>项目产出效益符合预期评估，与预算确定的资金相匹配。</w:t>
      </w:r>
    </w:p>
    <w:p w14:paraId="7834C2B7">
      <w:pPr>
        <w:ind w:firstLine="640" w:firstLineChars="200"/>
        <w:rPr>
          <w:rFonts w:hint="default" w:ascii="仿宋_GB2312" w:eastAsia="仿宋_GB2312"/>
          <w:sz w:val="32"/>
          <w:szCs w:val="32"/>
          <w:lang w:val="en-US" w:eastAsia="zh-CN"/>
        </w:rPr>
      </w:pPr>
      <w:r>
        <w:rPr>
          <w:rFonts w:hint="eastAsia" w:ascii="仿宋_GB2312" w:eastAsia="仿宋_GB2312"/>
          <w:sz w:val="32"/>
          <w:szCs w:val="32"/>
        </w:rPr>
        <w:t>（二）</w:t>
      </w:r>
      <w:r>
        <w:rPr>
          <w:rFonts w:hint="eastAsia" w:ascii="仿宋_GB2312" w:hAnsi="宋体" w:eastAsia="仿宋_GB2312"/>
          <w:sz w:val="32"/>
          <w:szCs w:val="32"/>
        </w:rPr>
        <w:t>项目过程情况。</w:t>
      </w:r>
      <w:r>
        <w:rPr>
          <w:rFonts w:hint="eastAsia" w:ascii="仿宋_GB2312" w:hAnsi="宋体" w:eastAsia="仿宋_GB2312"/>
          <w:sz w:val="32"/>
          <w:szCs w:val="32"/>
          <w:lang w:val="en-US" w:eastAsia="zh-CN"/>
        </w:rPr>
        <w:t>制定工作计划、指标体系、评价方案，推进项目执行进度。</w:t>
      </w:r>
    </w:p>
    <w:p w14:paraId="11253B77">
      <w:pPr>
        <w:ind w:firstLine="640" w:firstLineChars="200"/>
        <w:rPr>
          <w:rFonts w:hint="eastAsia" w:ascii="仿宋_GB2312" w:hAnsi="宋体" w:eastAsia="仿宋_GB2312"/>
          <w:sz w:val="32"/>
          <w:szCs w:val="32"/>
          <w:lang w:val="en-US" w:eastAsia="zh-CN"/>
        </w:rPr>
      </w:pPr>
      <w:r>
        <w:rPr>
          <w:rFonts w:hint="eastAsia" w:ascii="仿宋_GB2312" w:eastAsia="仿宋_GB2312"/>
          <w:sz w:val="32"/>
          <w:szCs w:val="32"/>
        </w:rPr>
        <w:t>（三）</w:t>
      </w:r>
      <w:r>
        <w:rPr>
          <w:rFonts w:hint="eastAsia" w:ascii="仿宋_GB2312" w:hAnsi="宋体" w:eastAsia="仿宋_GB2312"/>
          <w:sz w:val="32"/>
          <w:szCs w:val="32"/>
        </w:rPr>
        <w:t>项目产出情况。</w:t>
      </w:r>
      <w:r>
        <w:rPr>
          <w:rFonts w:hint="eastAsia" w:ascii="仿宋_GB2312" w:hAnsi="宋体" w:eastAsia="仿宋_GB2312"/>
          <w:color w:val="auto"/>
          <w:sz w:val="32"/>
          <w:szCs w:val="32"/>
          <w:lang w:val="en-US" w:eastAsia="zh-CN"/>
        </w:rPr>
        <w:t>数量指标：</w:t>
      </w:r>
      <w:r>
        <w:rPr>
          <w:rFonts w:hint="eastAsia" w:ascii="仿宋_GB2312" w:hAnsi="仿宋_GB2312" w:eastAsia="仿宋_GB2312" w:cs="仿宋_GB2312"/>
          <w:color w:val="auto"/>
          <w:kern w:val="2"/>
          <w:sz w:val="32"/>
          <w:szCs w:val="32"/>
          <w:lang w:val="en-US" w:eastAsia="zh-CN" w:bidi="ar-SA"/>
        </w:rPr>
        <w:t>养殖环节病死猪无害化处理补助率达100%</w:t>
      </w:r>
      <w:r>
        <w:rPr>
          <w:rFonts w:hint="eastAsia" w:ascii="仿宋_GB2312" w:hAnsi="宋体" w:eastAsia="仿宋_GB2312"/>
          <w:color w:val="auto"/>
          <w:sz w:val="32"/>
          <w:szCs w:val="32"/>
          <w:lang w:val="en-US" w:eastAsia="zh-CN"/>
        </w:rPr>
        <w:t>；质量指标：</w:t>
      </w:r>
      <w:r>
        <w:rPr>
          <w:rFonts w:hint="eastAsia" w:ascii="仿宋_GB2312" w:hAnsi="仿宋_GB2312" w:eastAsia="仿宋_GB2312" w:cs="仿宋_GB2312"/>
          <w:color w:val="auto"/>
          <w:kern w:val="2"/>
          <w:sz w:val="32"/>
          <w:szCs w:val="32"/>
          <w:lang w:val="en-US" w:eastAsia="zh-CN" w:bidi="ar-SA"/>
        </w:rPr>
        <w:t>应免畜禽免疫密度大于96.4%，免疫抗体总体合格率达94%以上，均超出年度指标值。</w:t>
      </w:r>
    </w:p>
    <w:p w14:paraId="14969FDF">
      <w:pPr>
        <w:ind w:firstLine="640" w:firstLineChars="200"/>
        <w:rPr>
          <w:rFonts w:hint="eastAsia" w:ascii="仿宋_GB2312" w:hAnsi="宋体" w:eastAsia="仿宋_GB2312"/>
          <w:color w:val="FF0000"/>
          <w:sz w:val="32"/>
          <w:szCs w:val="32"/>
          <w:lang w:val="en-US" w:eastAsia="zh-CN"/>
        </w:rPr>
      </w:pPr>
      <w:r>
        <w:rPr>
          <w:rFonts w:hint="eastAsia" w:ascii="仿宋_GB2312" w:eastAsia="仿宋_GB2312"/>
          <w:sz w:val="32"/>
          <w:szCs w:val="32"/>
        </w:rPr>
        <w:t>（四）</w:t>
      </w:r>
      <w:r>
        <w:rPr>
          <w:rFonts w:hint="eastAsia" w:ascii="仿宋_GB2312" w:hAnsi="宋体" w:eastAsia="仿宋_GB2312"/>
          <w:sz w:val="32"/>
          <w:szCs w:val="32"/>
        </w:rPr>
        <w:t>项目效益情况。</w:t>
      </w:r>
      <w:r>
        <w:rPr>
          <w:rFonts w:hint="eastAsia" w:ascii="仿宋_GB2312" w:hAnsi="宋体" w:eastAsia="仿宋_GB2312"/>
          <w:sz w:val="32"/>
          <w:szCs w:val="32"/>
          <w:lang w:val="en-US" w:eastAsia="zh-CN"/>
        </w:rPr>
        <w:t>社会效益指标</w:t>
      </w:r>
      <w:r>
        <w:rPr>
          <w:rFonts w:hint="eastAsia" w:ascii="仿宋_GB2312" w:hAnsi="宋体" w:eastAsia="仿宋_GB2312"/>
          <w:sz w:val="32"/>
          <w:szCs w:val="32"/>
          <w:lang w:val="en-US" w:eastAsia="zh-CN"/>
        </w:rPr>
        <w:tab/>
      </w:r>
      <w:r>
        <w:rPr>
          <w:rFonts w:hint="eastAsia" w:ascii="仿宋_GB2312" w:hAnsi="宋体" w:eastAsia="仿宋_GB2312"/>
          <w:sz w:val="32"/>
          <w:szCs w:val="32"/>
          <w:lang w:val="en-US" w:eastAsia="zh-CN"/>
        </w:rPr>
        <w:t>：对我县畜产品质量安全影响程度较高，从而有效</w:t>
      </w:r>
      <w:r>
        <w:rPr>
          <w:rFonts w:hint="eastAsia" w:ascii="仿宋_GB2312" w:hAnsi="仿宋_GB2312" w:eastAsia="仿宋_GB2312" w:cs="仿宋_GB2312"/>
          <w:color w:val="auto"/>
          <w:kern w:val="2"/>
          <w:sz w:val="32"/>
          <w:szCs w:val="32"/>
          <w:lang w:val="en-US" w:eastAsia="zh-CN" w:bidi="ar-SA"/>
        </w:rPr>
        <w:t>保障了畜产品质量安全</w:t>
      </w:r>
      <w:r>
        <w:rPr>
          <w:rFonts w:hint="eastAsia" w:ascii="仿宋_GB2312" w:hAnsi="宋体" w:eastAsia="仿宋_GB2312"/>
          <w:sz w:val="32"/>
          <w:szCs w:val="32"/>
          <w:lang w:val="en-US" w:eastAsia="zh-CN"/>
        </w:rPr>
        <w:t>；生态效益指标：通过发放病死猪无害化处理补助资金，大大减少了病死畜禽对环境的污染；满意度指标：畜禽养殖场户满意度较高。</w:t>
      </w:r>
      <w:r>
        <w:rPr>
          <w:rFonts w:hint="eastAsia" w:ascii="仿宋_GB2312" w:hAnsi="宋体" w:eastAsia="仿宋_GB2312"/>
          <w:sz w:val="32"/>
          <w:szCs w:val="32"/>
          <w:lang w:val="en-US" w:eastAsia="zh-CN"/>
        </w:rPr>
        <w:tab/>
      </w:r>
      <w:r>
        <w:rPr>
          <w:rFonts w:hint="eastAsia" w:ascii="仿宋_GB2312" w:hAnsi="宋体" w:eastAsia="仿宋_GB2312"/>
          <w:sz w:val="32"/>
          <w:szCs w:val="32"/>
          <w:lang w:val="en-US" w:eastAsia="zh-CN"/>
        </w:rPr>
        <w:tab/>
      </w:r>
      <w:r>
        <w:rPr>
          <w:rFonts w:hint="eastAsia" w:ascii="仿宋_GB2312" w:hAnsi="宋体" w:eastAsia="仿宋_GB2312"/>
          <w:sz w:val="32"/>
          <w:szCs w:val="32"/>
          <w:lang w:val="en-US" w:eastAsia="zh-CN"/>
        </w:rPr>
        <w:tab/>
      </w:r>
      <w:r>
        <w:rPr>
          <w:rFonts w:hint="eastAsia" w:ascii="仿宋_GB2312" w:hAnsi="宋体" w:eastAsia="仿宋_GB2312"/>
          <w:sz w:val="32"/>
          <w:szCs w:val="32"/>
          <w:lang w:val="en-US" w:eastAsia="zh-CN"/>
        </w:rPr>
        <w:tab/>
      </w:r>
    </w:p>
    <w:p w14:paraId="125CF809">
      <w:pPr>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五、主要经验及做法</w:t>
      </w:r>
    </w:p>
    <w:p w14:paraId="5EA18CDC">
      <w:pPr>
        <w:ind w:firstLine="640" w:firstLineChars="20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（1）建立健全绩效管理制度。</w:t>
      </w:r>
    </w:p>
    <w:p w14:paraId="3E539F0F">
      <w:pPr>
        <w:ind w:firstLine="640" w:firstLineChars="20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（2）绩效管理落实到责任人。</w:t>
      </w:r>
    </w:p>
    <w:p w14:paraId="02345271">
      <w:pPr>
        <w:ind w:firstLine="640" w:firstLineChars="20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（3）强化项目绩效实施过程进行监督。</w:t>
      </w:r>
    </w:p>
    <w:p w14:paraId="00BC3424">
      <w:pPr>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六、存在问题及原因分析</w:t>
      </w:r>
    </w:p>
    <w:p w14:paraId="34A7130C">
      <w:pPr>
        <w:pStyle w:val="4"/>
        <w:numPr>
          <w:ilvl w:val="0"/>
          <w:numId w:val="0"/>
        </w:numPr>
        <w:shd w:val="clear" w:color="auto" w:fill="FFFFFF"/>
        <w:spacing w:before="0" w:beforeAutospacing="0" w:after="0" w:afterAutospacing="0" w:line="450" w:lineRule="atLeast"/>
        <w:ind w:left="630" w:leftChars="0" w:firstLine="320" w:firstLineChars="100"/>
        <w:jc w:val="both"/>
        <w:rPr>
          <w:rFonts w:hint="eastAsia" w:ascii="仿宋" w:hAnsi="仿宋" w:eastAsia="仿宋" w:cs="仿宋"/>
          <w:sz w:val="32"/>
          <w:szCs w:val="32"/>
          <w:lang w:eastAsia="zh-CN"/>
        </w:rPr>
      </w:pPr>
      <w:r>
        <w:rPr>
          <w:rFonts w:hint="eastAsia" w:ascii="仿宋" w:hAnsi="仿宋" w:eastAsia="仿宋" w:cs="仿宋"/>
          <w:sz w:val="32"/>
          <w:szCs w:val="32"/>
        </w:rPr>
        <w:t>根据工作安排任务和目标，</w:t>
      </w:r>
      <w:r>
        <w:rPr>
          <w:rFonts w:hint="eastAsia" w:ascii="仿宋" w:hAnsi="仿宋" w:eastAsia="仿宋" w:cs="仿宋"/>
          <w:sz w:val="32"/>
          <w:szCs w:val="32"/>
          <w:lang w:eastAsia="zh-CN"/>
        </w:rPr>
        <w:t>我单位</w:t>
      </w:r>
      <w:r>
        <w:rPr>
          <w:rFonts w:hint="eastAsia" w:ascii="仿宋" w:hAnsi="仿宋" w:eastAsia="仿宋" w:cs="仿宋"/>
          <w:sz w:val="32"/>
          <w:szCs w:val="32"/>
        </w:rPr>
        <w:t>在规定时间</w:t>
      </w:r>
      <w:r>
        <w:rPr>
          <w:rFonts w:hint="eastAsia" w:ascii="仿宋" w:hAnsi="仿宋" w:eastAsia="仿宋" w:cs="仿宋"/>
          <w:sz w:val="32"/>
          <w:szCs w:val="32"/>
          <w:lang w:eastAsia="zh-CN"/>
        </w:rPr>
        <w:t>内</w:t>
      </w:r>
      <w:r>
        <w:rPr>
          <w:rFonts w:hint="eastAsia" w:ascii="仿宋" w:hAnsi="仿宋" w:eastAsia="仿宋" w:cs="仿宋"/>
          <w:sz w:val="32"/>
          <w:szCs w:val="32"/>
        </w:rPr>
        <w:t>完成了</w:t>
      </w:r>
      <w:r>
        <w:rPr>
          <w:rFonts w:hint="eastAsia" w:ascii="仿宋" w:hAnsi="仿宋" w:eastAsia="仿宋" w:cs="仿宋"/>
          <w:sz w:val="32"/>
          <w:szCs w:val="32"/>
          <w:lang w:eastAsia="zh-CN"/>
        </w:rPr>
        <w:t>各项</w:t>
      </w:r>
      <w:r>
        <w:rPr>
          <w:rFonts w:hint="eastAsia" w:ascii="仿宋" w:hAnsi="仿宋" w:eastAsia="仿宋" w:cs="仿宋"/>
          <w:sz w:val="32"/>
          <w:szCs w:val="32"/>
        </w:rPr>
        <w:t>工作任务，保障我</w:t>
      </w:r>
      <w:r>
        <w:rPr>
          <w:rFonts w:hint="eastAsia" w:ascii="仿宋" w:hAnsi="仿宋" w:eastAsia="仿宋" w:cs="仿宋"/>
          <w:sz w:val="32"/>
          <w:szCs w:val="32"/>
          <w:lang w:eastAsia="zh-CN"/>
        </w:rPr>
        <w:t>县无重大动物疫情发生</w:t>
      </w:r>
      <w:r>
        <w:rPr>
          <w:rFonts w:hint="eastAsia" w:ascii="仿宋" w:hAnsi="仿宋" w:eastAsia="仿宋" w:cs="仿宋"/>
          <w:sz w:val="32"/>
          <w:szCs w:val="32"/>
        </w:rPr>
        <w:t>。</w:t>
      </w:r>
      <w:r>
        <w:rPr>
          <w:rFonts w:hint="eastAsia" w:ascii="仿宋" w:hAnsi="仿宋" w:eastAsia="仿宋" w:cs="仿宋"/>
          <w:sz w:val="32"/>
          <w:szCs w:val="32"/>
          <w:lang w:eastAsia="zh-CN"/>
        </w:rPr>
        <w:t>因财政资金紧张，很多支出未及时支付，以后我单位将加强与财政沟通及时完成项目。</w:t>
      </w:r>
    </w:p>
    <w:p w14:paraId="7C0A627F">
      <w:pPr>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七、有关建议</w:t>
      </w:r>
    </w:p>
    <w:p w14:paraId="7602100D">
      <w:pPr>
        <w:ind w:firstLine="640" w:firstLineChars="200"/>
        <w:rPr>
          <w:rFonts w:hint="eastAsia" w:ascii="仿宋_GB2312" w:eastAsia="仿宋_GB2312"/>
          <w:sz w:val="32"/>
          <w:szCs w:val="32"/>
        </w:rPr>
      </w:pPr>
      <w:r>
        <w:rPr>
          <w:rFonts w:hint="eastAsia" w:ascii="仿宋_GB2312" w:hAnsi="宋体" w:eastAsia="仿宋_GB2312"/>
          <w:sz w:val="32"/>
          <w:szCs w:val="32"/>
          <w:lang w:val="en-US" w:eastAsia="zh-CN"/>
        </w:rPr>
        <w:t>无</w:t>
      </w:r>
    </w:p>
    <w:p w14:paraId="2A7FBF72">
      <w:pPr>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八、其他需要说明的问题</w:t>
      </w:r>
    </w:p>
    <w:p w14:paraId="5920A9BE">
      <w:pPr>
        <w:ind w:firstLine="640" w:firstLineChars="200"/>
        <w:rPr>
          <w:color w:val="0000FF"/>
        </w:rPr>
      </w:pPr>
      <w:r>
        <w:rPr>
          <w:rFonts w:hint="eastAsia" w:ascii="仿宋_GB2312" w:hAnsi="宋体" w:eastAsia="仿宋_GB2312" w:cs="Times New Roman"/>
          <w:sz w:val="32"/>
          <w:szCs w:val="32"/>
          <w:lang w:val="en-US" w:eastAsia="zh-CN"/>
        </w:rPr>
        <w:t>无</w:t>
      </w:r>
    </w:p>
    <w:sectPr>
      <w:pgSz w:w="11906" w:h="16838"/>
      <w:pgMar w:top="1440" w:right="1689" w:bottom="1383"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BCE9C9"/>
    <w:multiLevelType w:val="singleLevel"/>
    <w:tmpl w:val="6BBCE9C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hMTNjMzNlNTgxMWE3OWVkYmExOWYyODhiMjlhYjEifQ=="/>
  </w:docVars>
  <w:rsids>
    <w:rsidRoot w:val="3B353D5F"/>
    <w:rsid w:val="0E580E0B"/>
    <w:rsid w:val="128E689D"/>
    <w:rsid w:val="13BF1404"/>
    <w:rsid w:val="156758B0"/>
    <w:rsid w:val="17CD1C16"/>
    <w:rsid w:val="18DA0A8E"/>
    <w:rsid w:val="1C8951FA"/>
    <w:rsid w:val="256516E0"/>
    <w:rsid w:val="2D973436"/>
    <w:rsid w:val="2EB72FD0"/>
    <w:rsid w:val="371D45B2"/>
    <w:rsid w:val="38F020F0"/>
    <w:rsid w:val="3A9F413D"/>
    <w:rsid w:val="3B353D5F"/>
    <w:rsid w:val="40D21EC7"/>
    <w:rsid w:val="42552DB0"/>
    <w:rsid w:val="427A6373"/>
    <w:rsid w:val="45E00BE3"/>
    <w:rsid w:val="4DE21AEF"/>
    <w:rsid w:val="4E5317A1"/>
    <w:rsid w:val="5EA02006"/>
    <w:rsid w:val="6D013069"/>
    <w:rsid w:val="740C0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djustRightInd w:val="0"/>
      <w:snapToGrid w:val="0"/>
      <w:spacing w:line="560" w:lineRule="exact"/>
      <w:ind w:firstLine="420" w:firstLineChars="200"/>
    </w:pPr>
    <w:rPr>
      <w:rFonts w:ascii="仿宋_GB2312" w:hAnsi="仿宋_GB2312" w:eastAsia="仿宋_GB2312" w:cs="仿宋_GB2312"/>
      <w:sz w:val="32"/>
      <w:szCs w:val="32"/>
    </w:rPr>
  </w:style>
  <w:style w:type="paragraph" w:styleId="3">
    <w:name w:val="Body Text"/>
    <w:basedOn w:val="1"/>
    <w:qFormat/>
    <w:uiPriority w:val="0"/>
    <w:pPr>
      <w:jc w:val="center"/>
    </w:pPr>
    <w:rPr>
      <w:rFonts w:eastAsia="黑体"/>
      <w:sz w:val="36"/>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1707</Words>
  <Characters>1766</Characters>
  <Lines>0</Lines>
  <Paragraphs>0</Paragraphs>
  <TotalTime>3</TotalTime>
  <ScaleCrop>false</ScaleCrop>
  <LinksUpToDate>false</LinksUpToDate>
  <CharactersWithSpaces>1775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2023-08-09T01:46:00Z</dcterms:created>
  <dc:creator>Administrator</dc:creator>
  <cp:lastModifiedBy>琦妈</cp:lastModifiedBy>
  <dcterms:modified xsi:type="dcterms:W3CDTF">2026-06-04T07:55:35Z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4CBDA51BBAB442A58CD011D06524CD96_11</vt:lpwstr>
  </property>
  <property fmtid="{D5CDD505-2E9C-101B-9397-08002B2CF9AE}" pid="4" name="KSOTemplateDocerSaveRecord">
    <vt:lpwstr>eyJoZGlkIjoiNTNhMTNjMzNlNTgxMWE3OWVkYmExOWYyODhiMjlhYjEiLCJ1c2VySWQiOiI1Nzc3MDgyMDIifQ==</vt:lpwstr>
  </property>
</Properties>
</file>