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12A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jc w:val="center"/>
        <w:textAlignment w:val="auto"/>
        <w:rPr>
          <w:rFonts w:hint="eastAsia"/>
          <w:b/>
          <w:lang w:eastAsia="zh-CN"/>
        </w:rPr>
      </w:pPr>
      <w:bookmarkStart w:id="0" w:name="_GoBack"/>
      <w:r>
        <w:rPr>
          <w:rFonts w:hint="eastAsia"/>
          <w:b/>
          <w:lang w:eastAsia="zh-CN"/>
        </w:rPr>
        <w:t>《</w:t>
      </w:r>
      <w:r>
        <w:rPr>
          <w:rFonts w:hint="eastAsia"/>
          <w:b/>
          <w:lang w:val="en-US" w:eastAsia="zh-CN"/>
        </w:rPr>
        <w:t>凤台县钱庙乡国土空间总体规划（2021-2035年）</w:t>
      </w:r>
      <w:r>
        <w:rPr>
          <w:rFonts w:hint="eastAsia"/>
          <w:b/>
          <w:lang w:eastAsia="zh-CN"/>
        </w:rPr>
        <w:t>》</w:t>
      </w:r>
    </w:p>
    <w:p w14:paraId="082CF6C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jc w:val="center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批后公告</w:t>
      </w:r>
    </w:p>
    <w:bookmarkEnd w:id="0"/>
    <w:p w14:paraId="587CFF44">
      <w:pPr>
        <w:rPr>
          <w:rFonts w:hint="eastAsia"/>
          <w:lang w:val="en-US" w:eastAsia="zh-CN"/>
        </w:rPr>
      </w:pPr>
    </w:p>
    <w:p w14:paraId="25ECAE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《凤台县钱庙乡国土空间总体规划（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2035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年）》于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5年12月28日获凤台县人民政府批复（批复文号：凤政秘〔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5〕81号）。现根据《中共中央 国务院关于建立国土空间规划体系并监督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实施的若干意见》（中发〔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2019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18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号）《安徽省乡镇国土空间总体规划编制规程（试 行）》的有关规定，现对凤台县钱庙乡国土空间总体规划成果进行批后公告，将有关情况公布如下：</w:t>
      </w:r>
    </w:p>
    <w:p w14:paraId="0E75752B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规划范围与期限</w:t>
      </w:r>
    </w:p>
    <w:p w14:paraId="2DF7DCF5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楷体"/>
          <w:b/>
          <w:sz w:val="32"/>
          <w:szCs w:val="32"/>
        </w:rPr>
      </w:pPr>
      <w:r>
        <w:rPr>
          <w:rFonts w:hint="eastAsia" w:ascii="仿宋" w:hAnsi="仿宋" w:eastAsia="仿宋" w:cs="楷体"/>
          <w:b/>
          <w:sz w:val="32"/>
          <w:szCs w:val="32"/>
        </w:rPr>
        <w:t>规划范围</w:t>
      </w:r>
    </w:p>
    <w:p w14:paraId="7A64A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规划范围分为两个层次，即乡域、乡政府驻地。乡域规划范围为钱庙乡行政辖区范围，面积为58.19 平方公里；乡政府驻地范围为北至022 县道，南至023 县道，西至钱庙中学，东至东外环路，总用地面积为1.05 平方公里。</w:t>
      </w:r>
    </w:p>
    <w:p w14:paraId="50D390D4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楷体"/>
          <w:b/>
          <w:sz w:val="32"/>
          <w:szCs w:val="32"/>
        </w:rPr>
      </w:pPr>
      <w:r>
        <w:rPr>
          <w:rFonts w:hint="eastAsia" w:ascii="仿宋" w:hAnsi="仿宋" w:eastAsia="仿宋" w:cs="楷体"/>
          <w:b/>
          <w:sz w:val="32"/>
          <w:szCs w:val="32"/>
        </w:rPr>
        <w:t>规划期限</w:t>
      </w:r>
    </w:p>
    <w:p w14:paraId="6725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本次规划期限为2021-2035年，基期年为2020年，近期至2025年，远期至2035年。</w:t>
      </w:r>
    </w:p>
    <w:p w14:paraId="23C1CE8A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发展定位与目标</w:t>
      </w:r>
    </w:p>
    <w:p w14:paraId="26FBE7EA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楷体"/>
          <w:b/>
          <w:sz w:val="32"/>
          <w:szCs w:val="32"/>
        </w:rPr>
      </w:pPr>
      <w:r>
        <w:rPr>
          <w:rFonts w:hint="eastAsia" w:ascii="仿宋" w:hAnsi="仿宋" w:eastAsia="仿宋" w:cs="楷体"/>
          <w:b/>
          <w:sz w:val="32"/>
          <w:szCs w:val="32"/>
        </w:rPr>
        <w:t>发展定位</w:t>
      </w:r>
    </w:p>
    <w:p w14:paraId="112042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安徽省现代农业示范区，淮南市采煤沉陷区综合治理创新地，凤台县绿色农产品生产加工供应基地。</w:t>
      </w:r>
    </w:p>
    <w:p w14:paraId="2CF39207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楷体"/>
          <w:b/>
          <w:sz w:val="32"/>
          <w:szCs w:val="32"/>
        </w:rPr>
      </w:pPr>
      <w:r>
        <w:rPr>
          <w:rFonts w:hint="eastAsia" w:ascii="仿宋" w:hAnsi="仿宋" w:eastAsia="仿宋" w:cs="楷体"/>
          <w:b/>
          <w:sz w:val="32"/>
          <w:szCs w:val="32"/>
        </w:rPr>
        <w:t>国土空间开发保护目标</w:t>
      </w:r>
    </w:p>
    <w:p w14:paraId="6F1D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根据上位规划的要求，结合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钱庙乡</w:t>
      </w:r>
      <w:r>
        <w:rPr>
          <w:rFonts w:hint="eastAsia" w:ascii="仿宋" w:hAnsi="仿宋" w:eastAsia="仿宋" w:cs="仿宋_GB2312"/>
          <w:sz w:val="28"/>
          <w:szCs w:val="28"/>
        </w:rPr>
        <w:t>发展阶段，制定在空间底线与安全、空间结构与安全、空间品质与特色等三个方面的量化指标，分为约束性指标、预期性指标和建议性指标三类。</w:t>
      </w:r>
    </w:p>
    <w:p w14:paraId="6D32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严格落实上位规划下达的规划约束性指标，按照耕地和永久基本农田。至2035年，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钱庙乡</w:t>
      </w:r>
      <w:r>
        <w:rPr>
          <w:rFonts w:hint="eastAsia" w:ascii="仿宋" w:hAnsi="仿宋" w:eastAsia="仿宋" w:cs="仿宋_GB2312"/>
          <w:sz w:val="28"/>
          <w:szCs w:val="28"/>
        </w:rPr>
        <w:t>耕地保有量不低于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5.37万亩</w:t>
      </w:r>
      <w:r>
        <w:rPr>
          <w:rFonts w:hint="eastAsia" w:ascii="仿宋" w:hAnsi="仿宋" w:eastAsia="仿宋" w:cs="仿宋_GB2312"/>
          <w:sz w:val="28"/>
          <w:szCs w:val="28"/>
        </w:rPr>
        <w:t>，其中永久基本农田保护面积不低于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5.08万亩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3FA0C18B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国土空间总体格局</w:t>
      </w:r>
    </w:p>
    <w:p w14:paraId="5695F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规划形成</w:t>
      </w:r>
      <w:r>
        <w:rPr>
          <w:rFonts w:hint="eastAsia" w:ascii="仿宋" w:hAnsi="仿宋" w:eastAsia="仿宋" w:cs="仿宋_GB2312"/>
          <w:sz w:val="28"/>
          <w:szCs w:val="28"/>
        </w:rPr>
        <w:t>“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一核一轴、两廊两区</w:t>
      </w:r>
      <w:r>
        <w:rPr>
          <w:rFonts w:hint="eastAsia" w:ascii="仿宋" w:hAnsi="仿宋" w:eastAsia="仿宋" w:cs="仿宋_GB2312"/>
          <w:sz w:val="28"/>
          <w:szCs w:val="28"/>
        </w:rPr>
        <w:t>”的乡域国土空间总体格局。</w:t>
      </w:r>
    </w:p>
    <w:p w14:paraId="4AA4F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一核为乡政府驻地综合服务中心发展核；一轴为S426 发展轴；两廊为西淝河生态景观廊道、港河生态景观廊道；两区为西部特色农业发展区、东部采煤沉陷修复区。</w:t>
      </w:r>
    </w:p>
    <w:p w14:paraId="4582B1EB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综合交通体系</w:t>
      </w:r>
    </w:p>
    <w:p w14:paraId="672887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构建便捷通畅的乡域交通体系。</w:t>
      </w:r>
    </w:p>
    <w:p w14:paraId="5FFAD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衔接上位国土空间总体规划，落实区域性道路建设，优化乡村公路网，构建内外交通双循环。充分考虑区域、乡域、乡政府驻地三者之间的交通网络特点，加强内外交通联系。构建“一横三纵”的道路交通体系，“一横”指X022 县道；“三纵”指济祁高速、S426、X023。</w:t>
      </w:r>
    </w:p>
    <w:p w14:paraId="344DE2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提高农村公路保障能力</w:t>
      </w:r>
    </w:p>
    <w:p w14:paraId="76F1F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持续推进农村公路提档升级改造、扩面延伸等工程，改善农村客货运通行条件，保障行政村公路建设用地需求，确保较大自然村（组）通硬化路以及联网路，推进农村公路联网成片，全面提升农村公路服务水平。</w:t>
      </w:r>
    </w:p>
    <w:p w14:paraId="11BF8BEB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村庄布局优化</w:t>
      </w:r>
    </w:p>
    <w:p w14:paraId="232EAD6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镇村体系规划</w:t>
      </w:r>
    </w:p>
    <w:p w14:paraId="07665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规划村镇体系分为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乡</w:t>
      </w:r>
      <w:r>
        <w:rPr>
          <w:rFonts w:hint="eastAsia" w:ascii="仿宋" w:hAnsi="仿宋" w:eastAsia="仿宋" w:cs="仿宋_GB2312"/>
          <w:sz w:val="28"/>
          <w:szCs w:val="28"/>
        </w:rPr>
        <w:t>政府驻地、中心村、自然村三个等级。</w:t>
      </w:r>
    </w:p>
    <w:p w14:paraId="156F0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乡政府驻地：是钱庙乡的党政机关所在地，全乡的政治、经济、</w:t>
      </w:r>
    </w:p>
    <w:p w14:paraId="151A2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文化等中心。承担着全乡的管理职能、工贸职能、服务职能和居住职能。</w:t>
      </w:r>
    </w:p>
    <w:p w14:paraId="07CAD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中心村：为乡村基本服务单元， 承担基本乡村公共服务职能，是“村两委”驻地， 按标准建设服务设施，吸引人口向中心村集聚。</w:t>
      </w:r>
    </w:p>
    <w:p w14:paraId="1BF71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自然村：为农民居住的集聚点，承担农村基本生活职能，主要从</w:t>
      </w:r>
    </w:p>
    <w:p w14:paraId="13DF1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仿宋" w:hAnsi="仿宋" w:eastAsia="仿宋"/>
          <w:sz w:val="27"/>
          <w:szCs w:val="24"/>
        </w:rPr>
      </w:pPr>
      <w:r>
        <w:rPr>
          <w:rFonts w:hint="eastAsia" w:ascii="仿宋" w:hAnsi="仿宋" w:eastAsia="仿宋"/>
          <w:sz w:val="27"/>
          <w:szCs w:val="24"/>
        </w:rPr>
        <w:t>事农业和家庭副业。</w:t>
      </w:r>
    </w:p>
    <w:p w14:paraId="42EAF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ascii="仿宋" w:hAnsi="仿宋" w:eastAsia="仿宋" w:cs="仿宋_GB2312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村庄分类引导</w:t>
      </w:r>
    </w:p>
    <w:p w14:paraId="0E9607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（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 xml:space="preserve">1）行政村分类 </w:t>
      </w:r>
    </w:p>
    <w:p w14:paraId="6A521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明确14 个行政村（行政区划调整后由16 个行政村变为14 个行政村）分类，其中集聚提升类9 个，搬迁撤并类5 个。 </w:t>
      </w:r>
    </w:p>
    <w:p w14:paraId="45B40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（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2）自然村分类</w:t>
      </w:r>
    </w:p>
    <w:p w14:paraId="70747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细化自然村分类，钱庙乡共有自然村82个，细分为提升型、稳定型、收缩型和撤并型四个类型。其中，提升型15 个、稳定型15 个、收缩型25 个、撤并型27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个。</w:t>
      </w:r>
    </w:p>
    <w:p w14:paraId="6EA9B573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乡</w:t>
      </w:r>
      <w:r>
        <w:rPr>
          <w:rFonts w:hint="eastAsia" w:ascii="黑体" w:hAnsi="黑体" w:eastAsia="黑体" w:cs="黑体"/>
          <w:sz w:val="32"/>
          <w:szCs w:val="32"/>
        </w:rPr>
        <w:t>政府驻地规划</w:t>
      </w:r>
    </w:p>
    <w:p w14:paraId="4E7F86A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规划功能结构为“</w:t>
      </w:r>
      <w:r>
        <w:rPr>
          <w:rFonts w:hint="eastAsia" w:ascii="Times New Roman" w:hAnsi="Times New Roman" w:eastAsia="仿宋" w:cs="仿宋"/>
          <w:b/>
          <w:bCs/>
          <w:kern w:val="0"/>
          <w:sz w:val="28"/>
          <w:szCs w:val="28"/>
          <w:lang w:bidi="ar"/>
        </w:rPr>
        <w:t>一心一环，两廊两区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 xml:space="preserve">”。 </w:t>
      </w:r>
    </w:p>
    <w:p w14:paraId="2E09A53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“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一心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”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val="en-US" w:eastAsia="zh-CN" w:bidi="ar"/>
        </w:rPr>
        <w:t>为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现状钱庙乡政府及周边医疗、公共服务、商贸服务等设施共同组成乡域综合服务中心。</w:t>
      </w:r>
    </w:p>
    <w:p w14:paraId="1A92310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“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一环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”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由S426 省道、X022 县道、X023 县道及集镇外环东路构成钱庙乡集镇的交通环路，串联各功能组团、为居民出行提供便利的交通条件。</w:t>
      </w:r>
    </w:p>
    <w:p w14:paraId="6C59B11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“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两廊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”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val="en-US" w:eastAsia="zh-CN" w:bidi="ar"/>
        </w:rPr>
        <w:t>为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集镇中央和南部的两条滨水生态廊道。</w:t>
      </w:r>
    </w:p>
    <w:p w14:paraId="38A3FEC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“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两区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”：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val="en-US" w:eastAsia="zh-CN" w:bidi="ar"/>
        </w:rPr>
        <w:t>为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北部返乡农民创业园产业片区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eastAsia="zh-CN" w:bidi="ar"/>
        </w:rPr>
        <w:t>、</w:t>
      </w: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南部综合商贸宜居生活片区。</w:t>
      </w:r>
    </w:p>
    <w:p w14:paraId="577A040E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规划实施保障</w:t>
      </w:r>
    </w:p>
    <w:p w14:paraId="2890E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多渠道资金保障</w:t>
      </w:r>
    </w:p>
    <w:p w14:paraId="6FEA1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>建立有保障的建设资金渠道，是实施规划的根本保证。财政专项资金重点补助规划和设施建设，在保障政府投入的同时，积极引入市场机制，多渠道筹集建设资金，要充分调动村民的积极性，村民投入和政府扶持相结合，可考虑分期实施。</w:t>
      </w:r>
    </w:p>
    <w:p w14:paraId="7E33E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动态监督与考核</w:t>
      </w:r>
    </w:p>
    <w:p w14:paraId="23BE9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kern w:val="0"/>
          <w:sz w:val="28"/>
          <w:szCs w:val="28"/>
          <w:lang w:bidi="ar"/>
        </w:rPr>
        <w:t xml:space="preserve">完善公众参与制度，建立贯穿规划编制、实施、监督及乡村治理全过程的公众参与机制。建立规划实施考核制度，实行规划实施考核结果与实施主体责任、绩效挂钩的考核机制。 </w:t>
      </w:r>
    </w:p>
    <w:p w14:paraId="5EB7A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 xml:space="preserve">3. 宣传引导建议 </w:t>
      </w:r>
    </w:p>
    <w:p w14:paraId="03889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通过规划公示、村民代表讨论会、制作宣传册和宣传短片等方式，调动农民积极性，尊重农民群众意愿，满足农民群众需求。  </w:t>
      </w:r>
    </w:p>
    <w:p w14:paraId="11CFDB8D">
      <w:pPr>
        <w:widowControl/>
        <w:jc w:val="left"/>
        <w:rPr>
          <w:rFonts w:hint="eastAsia" w:ascii="Times New Roman" w:hAnsi="Times New Roman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320040</wp:posOffset>
            </wp:positionV>
            <wp:extent cx="7442200" cy="5262245"/>
            <wp:effectExtent l="0" t="0" r="10160" b="10795"/>
            <wp:wrapNone/>
            <wp:docPr id="3" name="图片 3" descr="340421212钱庙乡国土空间控制线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0421212钱庙乡国土空间控制线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仿宋"/>
          <w:kern w:val="0"/>
          <w:sz w:val="28"/>
          <w:szCs w:val="28"/>
          <w:lang w:val="en-US" w:eastAsia="zh-CN" w:bidi="ar"/>
        </w:rPr>
        <w:t>附件：《凤台县钱庙乡国土空间总体规划（2021-2035年）》图纸</w:t>
      </w:r>
    </w:p>
    <w:p w14:paraId="2C6D4DC2">
      <w:pPr>
        <w:pStyle w:val="3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5AF6ACD6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0AD5EA98">
      <w:pPr>
        <w:pStyle w:val="3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1436940B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6AC3293E">
      <w:pPr>
        <w:pStyle w:val="3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4B385E06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777AADB8">
      <w:pPr>
        <w:pStyle w:val="3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7C7E94B4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16135A88">
      <w:pPr>
        <w:pStyle w:val="3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246B4289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4608EEA9">
      <w:pPr>
        <w:pStyle w:val="3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16510</wp:posOffset>
            </wp:positionV>
            <wp:extent cx="7442200" cy="5262245"/>
            <wp:effectExtent l="0" t="0" r="10160" b="10795"/>
            <wp:wrapNone/>
            <wp:docPr id="2" name="图片 2" descr="340421212钱庙乡国土空间规划分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0421212钱庙乡国土空间规划分区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AD936">
      <w:pPr>
        <w:pStyle w:val="3"/>
        <w:rPr>
          <w:rFonts w:hint="eastAsia"/>
          <w:lang w:val="en-US" w:eastAsia="zh-CN"/>
        </w:rPr>
      </w:pPr>
    </w:p>
    <w:p w14:paraId="36E52D77">
      <w:pPr>
        <w:pStyle w:val="3"/>
        <w:rPr>
          <w:rFonts w:hint="eastAsia"/>
          <w:lang w:val="en-US" w:eastAsia="zh-CN"/>
        </w:rPr>
      </w:pPr>
    </w:p>
    <w:p w14:paraId="63F4A27E">
      <w:pPr>
        <w:pStyle w:val="3"/>
        <w:rPr>
          <w:rFonts w:hint="eastAsia"/>
          <w:lang w:val="en-US" w:eastAsia="zh-CN"/>
        </w:rPr>
      </w:pPr>
    </w:p>
    <w:p w14:paraId="01AC2A4B">
      <w:pPr>
        <w:pStyle w:val="3"/>
        <w:rPr>
          <w:rFonts w:hint="eastAsia"/>
          <w:lang w:val="en-US" w:eastAsia="zh-CN"/>
        </w:rPr>
      </w:pPr>
    </w:p>
    <w:p w14:paraId="3BC1EA83">
      <w:pPr>
        <w:pStyle w:val="3"/>
        <w:rPr>
          <w:rFonts w:hint="eastAsia"/>
          <w:lang w:val="en-US" w:eastAsia="zh-CN"/>
        </w:rPr>
      </w:pPr>
    </w:p>
    <w:p w14:paraId="3AFAAE9D">
      <w:pPr>
        <w:pStyle w:val="3"/>
        <w:rPr>
          <w:rFonts w:hint="eastAsia"/>
          <w:lang w:val="en-US" w:eastAsia="zh-CN"/>
        </w:rPr>
      </w:pPr>
    </w:p>
    <w:p w14:paraId="45610A77">
      <w:pPr>
        <w:pStyle w:val="3"/>
        <w:rPr>
          <w:rFonts w:hint="eastAsia"/>
          <w:lang w:val="en-US" w:eastAsia="zh-CN"/>
        </w:rPr>
      </w:pPr>
    </w:p>
    <w:p w14:paraId="3DC85BD8">
      <w:pPr>
        <w:pStyle w:val="3"/>
        <w:rPr>
          <w:rFonts w:hint="eastAsia"/>
          <w:lang w:val="en-US" w:eastAsia="zh-CN"/>
        </w:rPr>
      </w:pPr>
    </w:p>
    <w:p w14:paraId="61260C2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862330</wp:posOffset>
            </wp:positionH>
            <wp:positionV relativeFrom="page">
              <wp:posOffset>1182370</wp:posOffset>
            </wp:positionV>
            <wp:extent cx="7442200" cy="5262245"/>
            <wp:effectExtent l="0" t="0" r="10160" b="10795"/>
            <wp:wrapNone/>
            <wp:docPr id="4" name="图片 4" descr="340421212钱庙乡国土空间总体格局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0421212钱庙乡国土空间总体格局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93E89">
      <w:pPr>
        <w:pStyle w:val="3"/>
        <w:rPr>
          <w:rFonts w:hint="eastAsia"/>
          <w:lang w:val="en-US" w:eastAsia="zh-CN"/>
        </w:rPr>
      </w:pPr>
    </w:p>
    <w:p w14:paraId="6ABAF2E6">
      <w:pPr>
        <w:pStyle w:val="3"/>
        <w:rPr>
          <w:rFonts w:hint="eastAsia"/>
          <w:lang w:val="en-US" w:eastAsia="zh-CN"/>
        </w:rPr>
      </w:pPr>
    </w:p>
    <w:p w14:paraId="7044C372">
      <w:pPr>
        <w:pStyle w:val="3"/>
        <w:rPr>
          <w:rFonts w:hint="eastAsia"/>
          <w:lang w:val="en-US" w:eastAsia="zh-CN"/>
        </w:rPr>
      </w:pPr>
    </w:p>
    <w:p w14:paraId="2AE75FF8">
      <w:pPr>
        <w:pStyle w:val="3"/>
        <w:rPr>
          <w:rFonts w:hint="eastAsia"/>
          <w:lang w:val="en-US" w:eastAsia="zh-CN"/>
        </w:rPr>
      </w:pPr>
    </w:p>
    <w:p w14:paraId="33290413">
      <w:pPr>
        <w:pStyle w:val="3"/>
        <w:rPr>
          <w:rFonts w:hint="eastAsia"/>
          <w:lang w:val="en-US" w:eastAsia="zh-CN"/>
        </w:rPr>
      </w:pPr>
    </w:p>
    <w:p w14:paraId="6DF456E7">
      <w:pPr>
        <w:pStyle w:val="3"/>
        <w:rPr>
          <w:rFonts w:hint="eastAsia"/>
          <w:lang w:val="en-US" w:eastAsia="zh-CN"/>
        </w:rPr>
      </w:pPr>
    </w:p>
    <w:p w14:paraId="23A6BD89">
      <w:pPr>
        <w:pStyle w:val="3"/>
        <w:rPr>
          <w:rFonts w:hint="eastAsia"/>
          <w:lang w:val="en-US" w:eastAsia="zh-CN"/>
        </w:rPr>
      </w:pPr>
    </w:p>
    <w:p w14:paraId="21CBF610"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D7AF8"/>
    <w:multiLevelType w:val="singleLevel"/>
    <w:tmpl w:val="8C3D7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0CC9278"/>
    <w:multiLevelType w:val="singleLevel"/>
    <w:tmpl w:val="A0CC927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27AD41D"/>
    <w:multiLevelType w:val="singleLevel"/>
    <w:tmpl w:val="227AD4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44A5F"/>
    <w:rsid w:val="064C13A1"/>
    <w:rsid w:val="0BB97C25"/>
    <w:rsid w:val="12C37DF6"/>
    <w:rsid w:val="1BF81957"/>
    <w:rsid w:val="1EC23B1D"/>
    <w:rsid w:val="23BC770E"/>
    <w:rsid w:val="24C34ACD"/>
    <w:rsid w:val="27417921"/>
    <w:rsid w:val="27C070A1"/>
    <w:rsid w:val="2C1F30D1"/>
    <w:rsid w:val="328F1440"/>
    <w:rsid w:val="353335A8"/>
    <w:rsid w:val="3555351F"/>
    <w:rsid w:val="368F2A60"/>
    <w:rsid w:val="3BD12C75"/>
    <w:rsid w:val="3C9C1A83"/>
    <w:rsid w:val="44B55D88"/>
    <w:rsid w:val="4A201EF6"/>
    <w:rsid w:val="4A91694F"/>
    <w:rsid w:val="4BD27220"/>
    <w:rsid w:val="4CBF67BB"/>
    <w:rsid w:val="4D267823"/>
    <w:rsid w:val="529C2335"/>
    <w:rsid w:val="5C5A1297"/>
    <w:rsid w:val="5EF32BB6"/>
    <w:rsid w:val="61C62F2B"/>
    <w:rsid w:val="637D7D1A"/>
    <w:rsid w:val="64E75692"/>
    <w:rsid w:val="69EE1271"/>
    <w:rsid w:val="6A927E4E"/>
    <w:rsid w:val="6AC939FC"/>
    <w:rsid w:val="70F41A5E"/>
    <w:rsid w:val="71D7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0"/>
    <w:pPr>
      <w:spacing w:line="360" w:lineRule="auto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1697</Words>
  <Characters>1801</Characters>
  <Lines>0</Lines>
  <Paragraphs>0</Paragraphs>
  <TotalTime>19</TotalTime>
  <ScaleCrop>false</ScaleCrop>
  <LinksUpToDate>false</LinksUpToDate>
  <CharactersWithSpaces>1832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2025-05-21T01:53:00Z</dcterms:created>
  <dc:creator>Undeceive景漠然1419845982</dc:creator>
  <cp:lastModifiedBy>你将相思赋予谁</cp:lastModifiedBy>
  <dcterms:modified xsi:type="dcterms:W3CDTF">2026-06-24T07:27:26Z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DF7C22DF2339493689475E565514D470_13</vt:lpwstr>
  </property>
  <property fmtid="{D5CDD505-2E9C-101B-9397-08002B2CF9AE}" pid="4" name="KSOTemplateDocerSaveRecord">
    <vt:lpwstr>eyJoZGlkIjoiNzk3MDMzMDhkYWU4ZWM1NjRjYWU2Y2FlOTMwMWZiMjIiLCJ1c2VySWQiOiI3NTE2MzgyMTYifQ==</vt:lpwstr>
  </property>
</Properties>
</file>