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Bdr/>
        <w:spacing/>
        <w:ind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 xml:space="preserve">起草说明：《凤台县政府性投资建设工程实施阶段全过程造价管理办法（征求意见稿）</w:t>
      </w:r>
      <w:r>
        <w:rPr>
          <w:rFonts w:hint="eastAsia" w:ascii="黑体" w:hAnsi="黑体" w:eastAsia="黑体" w:cs="黑体"/>
          <w:sz w:val="44"/>
          <w:szCs w:val="44"/>
        </w:rPr>
        <w:t xml:space="preserve">》</w:t>
      </w:r>
      <w:r/>
      <w:r>
        <w:rPr>
          <w:rFonts w:hint="eastAsia" w:ascii="黑体" w:hAnsi="黑体" w:eastAsia="黑体" w:cs="黑体"/>
          <w:sz w:val="44"/>
          <w:szCs w:val="44"/>
        </w:rPr>
      </w:r>
      <w:r>
        <w:rPr>
          <w:rFonts w:hint="eastAsia" w:ascii="黑体" w:hAnsi="黑体" w:eastAsia="黑体" w:cs="黑体"/>
          <w:sz w:val="44"/>
          <w:szCs w:val="44"/>
        </w:rPr>
      </w:r>
    </w:p>
    <w:p>
      <w:pPr>
        <w:pBdr/>
        <w:spacing/>
        <w:ind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</w:r>
      <w:r>
        <w:rPr>
          <w:rFonts w:hint="eastAsia" w:ascii="仿宋" w:hAnsi="仿宋" w:eastAsia="仿宋" w:cs="仿宋"/>
          <w:sz w:val="32"/>
          <w:szCs w:val="32"/>
        </w:rPr>
      </w:r>
    </w:p>
    <w:p>
      <w:pPr>
        <w:pBdr/>
        <w:spacing/>
        <w:ind w:firstLine="643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一、起草背景</w:t>
      </w:r>
      <w:r>
        <w:rPr>
          <w:rFonts w:hint="eastAsia" w:ascii="仿宋" w:hAnsi="仿宋" w:eastAsia="仿宋" w:cs="仿宋"/>
          <w:b/>
          <w:bCs/>
          <w:sz w:val="32"/>
          <w:szCs w:val="32"/>
        </w:rPr>
      </w:r>
    </w:p>
    <w:p>
      <w:pPr>
        <w:pBdr/>
        <w:spacing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为进一步加强我县政府投资建设工程全过程造价管理，规范政府资金的合理使用，进一步提高投资效益，依据《安徽省建设工程造价管理条例》和《淮南市政府性投资建设工程实施阶段全过程造价管理办法》我局拟定了《凤台县政府性投资建设工程实施阶段全过程造价管理办法（征求意见稿）</w:t>
      </w:r>
      <w:r>
        <w:rPr>
          <w:rFonts w:hint="eastAsia" w:ascii="仿宋" w:hAnsi="仿宋" w:eastAsia="仿宋" w:cs="仿宋"/>
          <w:sz w:val="32"/>
          <w:szCs w:val="32"/>
        </w:rPr>
        <w:t xml:space="preserve">》</w:t>
      </w:r>
      <w:r/>
      <w:r>
        <w:rPr>
          <w:rFonts w:hint="eastAsia" w:ascii="仿宋" w:hAnsi="仿宋" w:eastAsia="仿宋" w:cs="仿宋"/>
          <w:sz w:val="32"/>
          <w:szCs w:val="32"/>
        </w:rPr>
        <w:t xml:space="preserve">。</w:t>
      </w:r>
      <w:r>
        <w:rPr>
          <w:rFonts w:hint="eastAsia" w:ascii="仿宋" w:hAnsi="仿宋" w:eastAsia="仿宋" w:cs="仿宋"/>
          <w:sz w:val="32"/>
          <w:szCs w:val="32"/>
        </w:rPr>
      </w:r>
    </w:p>
    <w:p>
      <w:pPr>
        <w:pBdr/>
        <w:spacing/>
        <w:ind w:firstLine="643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二、制定依据</w:t>
      </w:r>
      <w:r>
        <w:rPr>
          <w:rFonts w:hint="eastAsia" w:ascii="仿宋" w:hAnsi="仿宋" w:eastAsia="仿宋" w:cs="仿宋"/>
          <w:b/>
          <w:bCs/>
          <w:sz w:val="32"/>
          <w:szCs w:val="32"/>
        </w:rPr>
      </w:r>
    </w:p>
    <w:p>
      <w:pPr>
        <w:pBdr/>
        <w:spacing/>
        <w:ind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市来文【2023】18号要求，认真研究淮南市人民政府办公室关于印发《淮南市政府性投资建设工程实施阶段全过程造价管理办法》的通知，并抓紧制定我县贯彻意见。</w:t>
      </w:r>
      <w:r>
        <w:rPr>
          <w:rFonts w:hint="eastAsia" w:ascii="仿宋" w:hAnsi="仿宋" w:eastAsia="仿宋" w:cs="仿宋"/>
          <w:sz w:val="32"/>
          <w:szCs w:val="32"/>
        </w:rPr>
      </w:r>
    </w:p>
    <w:p>
      <w:pPr>
        <w:pBdr/>
        <w:spacing/>
        <w:ind w:firstLine="643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三、起草过程</w:t>
      </w:r>
      <w:r>
        <w:rPr>
          <w:rFonts w:hint="eastAsia" w:ascii="仿宋" w:hAnsi="仿宋" w:eastAsia="仿宋" w:cs="仿宋"/>
          <w:b/>
          <w:bCs/>
          <w:sz w:val="32"/>
          <w:szCs w:val="32"/>
        </w:rPr>
      </w:r>
    </w:p>
    <w:p>
      <w:pPr>
        <w:pBdr/>
        <w:spacing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根据市级文件精神和县政府分管领导要求，县住房和城乡建设局高度重视，主要领导亲自参与组织并召开会议进行研究，部署落实相关工作；分管负责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同志</w:t>
      </w:r>
      <w:r>
        <w:rPr>
          <w:rFonts w:hint="eastAsia" w:ascii="仿宋" w:hAnsi="仿宋" w:eastAsia="仿宋" w:cs="仿宋"/>
          <w:sz w:val="32"/>
          <w:szCs w:val="32"/>
        </w:rPr>
        <w:t xml:space="preserve">带队开展论证讨论，集思广益，在充分征求县发展和改革委员会、县财政局、县审计局、县重点项目服务中心等有关单位意见的基础上，再次召开论证会，并经过多方认可，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拟定</w:t>
      </w:r>
      <w:r>
        <w:rPr>
          <w:rFonts w:hint="eastAsia" w:ascii="仿宋" w:hAnsi="仿宋" w:eastAsia="仿宋" w:cs="仿宋"/>
          <w:sz w:val="32"/>
          <w:szCs w:val="32"/>
        </w:rPr>
        <w:t xml:space="preserve">了《凤台县政府性投资建设工程实施阶段全过程造价管理办法（征求意见稿）</w:t>
      </w:r>
      <w:r>
        <w:rPr>
          <w:rFonts w:hint="eastAsia" w:ascii="仿宋" w:hAnsi="仿宋" w:eastAsia="仿宋" w:cs="仿宋"/>
          <w:sz w:val="32"/>
          <w:szCs w:val="32"/>
        </w:rPr>
        <w:t xml:space="preserve">》</w:t>
      </w:r>
      <w:r/>
      <w:r>
        <w:rPr>
          <w:rFonts w:hint="eastAsia" w:ascii="仿宋" w:hAnsi="仿宋" w:eastAsia="仿宋" w:cs="仿宋"/>
          <w:sz w:val="32"/>
          <w:szCs w:val="32"/>
        </w:rPr>
        <w:t xml:space="preserve">。</w:t>
      </w:r>
      <w:r>
        <w:rPr>
          <w:rFonts w:hint="eastAsia" w:ascii="仿宋" w:hAnsi="仿宋" w:eastAsia="仿宋" w:cs="仿宋"/>
          <w:sz w:val="32"/>
          <w:szCs w:val="32"/>
        </w:rPr>
      </w:r>
    </w:p>
    <w:p>
      <w:pPr>
        <w:pBdr/>
        <w:spacing/>
        <w:ind w:firstLine="643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四、主要内容</w:t>
      </w:r>
      <w:r>
        <w:rPr>
          <w:rFonts w:hint="eastAsia" w:ascii="仿宋" w:hAnsi="仿宋" w:eastAsia="仿宋" w:cs="仿宋"/>
          <w:b/>
          <w:bCs/>
          <w:sz w:val="32"/>
          <w:szCs w:val="32"/>
        </w:rPr>
      </w:r>
    </w:p>
    <w:p>
      <w:pPr>
        <w:pBdr/>
        <w:spacing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《</w:t>
      </w:r>
      <w:r>
        <w:rPr>
          <w:rFonts w:hint="eastAsia" w:ascii="仿宋" w:hAnsi="仿宋" w:eastAsia="仿宋" w:cs="仿宋"/>
          <w:sz w:val="32"/>
          <w:szCs w:val="32"/>
        </w:rPr>
        <w:t xml:space="preserve">凤台县政府性投资建设工程实施阶段全过程造价管理办法》共分为6个章节，针对政府投资建设工程设计、交易、施工、竣工验收等4个阶段，对全过程控制估算、概算、预算、结算价格等进行了规定。</w:t>
      </w:r>
      <w:bookmarkStart w:id="0" w:name="_GoBack"/>
      <w:r/>
      <w:bookmarkEnd w:id="0"/>
      <w:r/>
      <w:r>
        <w:rPr>
          <w:rFonts w:hint="eastAsia" w:ascii="仿宋" w:hAnsi="仿宋" w:eastAsia="仿宋" w:cs="仿宋"/>
          <w:sz w:val="32"/>
          <w:szCs w:val="32"/>
        </w:rPr>
      </w:r>
    </w:p>
    <w:sectPr>
      <w:footnotePr/>
      <w:endnotePr/>
      <w:type w:val="nextPage"/>
      <w:pgSz w:h="16838" w:orient="landscape" w:w="11906"/>
      <w:pgMar w:top="1440" w:right="1800" w:bottom="1440" w:left="1800" w:header="851" w:footer="992" w:gutter="0"/>
      <w:cols w:num="1" w:sep="0" w:space="425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</w:font>
  <w:font w:name="黑体">
    <w:panose1 w:val="02010609060101010101"/>
  </w:font>
  <w:font w:name="Arial">
    <w:panose1 w:val="020B0604020202020204"/>
  </w:font>
  <w:font w:name="等线">
    <w:panose1 w:val="02010600030101010101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619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619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619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8"/>
    <w:next w:val="618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19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8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19"/>
    <w:link w:val="42"/>
    <w:uiPriority w:val="99"/>
    <w:pPr>
      <w:pBdr/>
      <w:spacing/>
      <w:ind/>
    </w:pPr>
  </w:style>
  <w:style w:type="paragraph" w:styleId="44">
    <w:name w:val="Footer"/>
    <w:basedOn w:val="618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19"/>
    <w:link w:val="44"/>
    <w:uiPriority w:val="99"/>
    <w:pPr>
      <w:pBdr/>
      <w:spacing/>
      <w:ind/>
    </w:pPr>
  </w:style>
  <w:style w:type="paragraph" w:styleId="46">
    <w:name w:val="Caption"/>
    <w:basedOn w:val="618"/>
    <w:next w:val="61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19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19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8"/>
    <w:next w:val="618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8"/>
    <w:next w:val="618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8"/>
    <w:next w:val="618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8"/>
    <w:next w:val="618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8"/>
    <w:next w:val="618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8"/>
    <w:next w:val="618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8"/>
    <w:next w:val="618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8"/>
    <w:next w:val="618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8"/>
    <w:next w:val="618"/>
    <w:uiPriority w:val="99"/>
    <w:unhideWhenUsed/>
    <w:pPr>
      <w:pBdr/>
      <w:spacing w:after="0" w:afterAutospacing="0"/>
      <w:ind/>
    </w:pPr>
  </w:style>
  <w:style w:type="paragraph" w:styleId="618" w:default="1">
    <w:name w:val="Normal"/>
    <w:uiPriority w:val="0"/>
    <w:qFormat/>
    <w:pPr>
      <w:widowControl w:val="false"/>
      <w:pBdr/>
      <w:spacing/>
      <w:ind/>
      <w:jc w:val="both"/>
    </w:pPr>
    <w:rPr>
      <w:rFonts w:asciiTheme="minorHAnsi" w:hAnsiTheme="minorHAnsi" w:eastAsiaTheme="minorEastAsia" w:cstheme="minorBidi"/>
      <w:sz w:val="21"/>
      <w:szCs w:val="24"/>
      <w:lang w:val="en-US" w:eastAsia="zh-CN" w:bidi="ar-SA"/>
    </w:rPr>
  </w:style>
  <w:style w:type="character" w:styleId="619" w:default="1">
    <w:name w:val="Default Paragraph Font"/>
    <w:uiPriority w:val="0"/>
    <w:semiHidden/>
    <w:pPr>
      <w:pBdr/>
      <w:spacing/>
      <w:ind/>
    </w:pPr>
  </w:style>
  <w:style w:type="table" w:styleId="620" w:default="1">
    <w:name w:val="Normal Table"/>
    <w:uiPriority w:val="0"/>
    <w:semiHidden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70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meng</dc:creator>
  <cp:lastModifiedBy>匿名</cp:lastModifiedBy>
  <cp:revision>2</cp:revision>
  <dcterms:created xsi:type="dcterms:W3CDTF">2023-10-19T01:24:00Z</dcterms:created>
  <dcterms:modified xsi:type="dcterms:W3CDTF">2025-04-14T08:34:29Z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0D280C33816B4FF0B6F879391B878274</vt:lpwstr>
  </property>
</Properties>
</file>