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C479">
      <w:pPr>
        <w:snapToGrid w:val="0"/>
        <w:spacing w:line="600" w:lineRule="exact"/>
        <w:jc w:val="center"/>
        <w:rPr>
          <w:rFonts w:ascii="黑体" w:hAnsi="黑体" w:eastAsia="黑体" w:cs="方正小标宋简体"/>
          <w:sz w:val="44"/>
          <w:szCs w:val="44"/>
        </w:rPr>
      </w:pPr>
      <w:bookmarkStart w:id="0" w:name="_GoBack"/>
      <w:bookmarkEnd w:id="0"/>
      <w:r>
        <w:rPr>
          <w:rFonts w:ascii="黑体" w:hAnsi="黑体" w:eastAsia="黑体"/>
          <w:sz w:val="44"/>
          <w:szCs w:val="44"/>
        </w:rPr>
        <w:t>关于</w:t>
      </w:r>
      <w:r>
        <w:rPr>
          <w:rFonts w:hint="eastAsia" w:ascii="黑体" w:hAnsi="黑体" w:eastAsia="黑体"/>
          <w:sz w:val="44"/>
          <w:szCs w:val="44"/>
        </w:rPr>
        <w:t>《凤台县集体经营性建设用地入市实施办法》</w:t>
      </w:r>
      <w:r>
        <w:rPr>
          <w:rFonts w:ascii="黑体" w:hAnsi="黑体" w:eastAsia="黑体"/>
          <w:sz w:val="44"/>
          <w:szCs w:val="44"/>
        </w:rPr>
        <w:t>的</w:t>
      </w:r>
      <w:r>
        <w:rPr>
          <w:rFonts w:hint="eastAsia" w:ascii="黑体" w:hAnsi="黑体" w:eastAsia="黑体"/>
          <w:sz w:val="44"/>
          <w:szCs w:val="44"/>
        </w:rPr>
        <w:t>起草说明</w:t>
      </w:r>
    </w:p>
    <w:p w14:paraId="7549D2CE">
      <w:pPr>
        <w:snapToGrid w:val="0"/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6A35DF2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一、文件起草的必要性和过程</w:t>
      </w:r>
    </w:p>
    <w:p w14:paraId="2FD085A1">
      <w:pPr>
        <w:pStyle w:val="4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规范集体经营性建设用地入市行为，保障农村集体土地财产权益，构建全县城乡统一的建设用地市场，促进乡村振兴，推进集体经营性建设用地与国有建设用地同等入市、同权同价，根据《中华人民共和国土地管理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《安徽省人民政府办公厅印发〈关于推进“节地安徽”建设深化土地节约集约利用综合改革（2.0版）的若干举措〉的通知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有关规定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县自然资源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规划局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结合我县实际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，制定了《凤台县集体经营性建设用地入市实施办法》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462E5A6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文件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主要内容</w:t>
      </w:r>
    </w:p>
    <w:p w14:paraId="6518ACA4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《暂行办法》共八章三十一条，附入市流程图，在承接国家、省级政策基础上，结合我县实际对集体经营性建设用地入市全流程作出具体规范，核心内容分为8个部分：</w:t>
      </w:r>
    </w:p>
    <w:p w14:paraId="64958691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1.总则。明确制定依据、集体经营性建设用地及入市定义，划定本县行政区域适用范围，确立核心实施原则。</w:t>
      </w:r>
    </w:p>
    <w:p w14:paraId="7154FE53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2.入市范围和条件。划定入市土地范围，明确不得用于商品住房建设、宅基地严禁入市，严控新增入市规模，细化地块规划、产业、产权等入市条件及使用权取得主体范围。</w:t>
      </w:r>
    </w:p>
    <w:p w14:paraId="7F07AC47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入市主体和方式。明确农村集体经济组织为入市主体，未设立的由村委会代行职能，按土地所有权归属区分行权主体；规定出让、出租、作价出资（入股）三种入市方式及操作要求，明确使用权转让、转租等参照国有建设用地执行，并列出禁止办理转让转租的情形。</w:t>
      </w:r>
    </w:p>
    <w:p w14:paraId="24F493BA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入市程序。分资料准备、申请审核、方案审查、交易实施、合同签订、建设手续办理、不动产登记七个环节，细化各环节责任主体、操作流程和审批要求，明确民主决策、部门联审、政府批准等关键节点，要求交易纳入县公共资源交易平台管理。</w:t>
      </w:r>
    </w:p>
    <w:p w14:paraId="6CC7F91E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收益管理。界定土地增值收益、增值收益调节金概念，明确价款缴纳、调节金征收及资金拨付流程，规定受让方依法缴纳契税，确定入市收益归农村集体经济组织所有，要求收益纳入集体资产管理和村务公开，明确相关部门和乡镇的监督职责。</w:t>
      </w:r>
    </w:p>
    <w:p w14:paraId="67A8FC17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6.监督实施。明确属地乡镇为监管责任主体，负责全过程监管；县资规局统筹协调，各相关部门各司其职；闲置土地处置参照《闲置土地处置办法》执行。</w:t>
      </w:r>
    </w:p>
    <w:p w14:paraId="58311DBF">
      <w:pPr>
        <w:autoSpaceDE w:val="0"/>
        <w:autoSpaceDN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7.法律责任。明确入市主体、土地使用权人的履约义务，禁止集体经济组织擅自变更生效合同，规范违规开发建设的处理方式，对国家工作人员、集体经济组织经营管理者的违法违规行为设定相应法律责任。</w:t>
      </w:r>
    </w:p>
    <w:p w14:paraId="53327D8C">
      <w:pPr>
        <w:autoSpaceDE w:val="0"/>
        <w:autoSpaceDN w:val="0"/>
        <w:spacing w:line="600" w:lineRule="exact"/>
        <w:ind w:firstLine="640" w:firstLineChars="200"/>
        <w:rPr>
          <w:rFonts w:ascii="仿宋" w:hAnsi="仿宋" w:eastAsia="仿宋"/>
          <w:color w:val="000000"/>
          <w:spacing w:val="-17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8.附则。明确办法实施前已入市地块的规范方式，确定解释主体为县资规局，规定施行时间、有效期及政策衔接要求。</w:t>
      </w:r>
    </w:p>
    <w:p w14:paraId="7969A5A3">
      <w:pPr>
        <w:autoSpaceDE w:val="0"/>
        <w:autoSpaceDN w:val="0"/>
        <w:spacing w:line="600" w:lineRule="exact"/>
        <w:ind w:firstLine="572" w:firstLineChars="200"/>
        <w:rPr>
          <w:rFonts w:ascii="仿宋" w:hAnsi="仿宋" w:eastAsia="仿宋"/>
          <w:color w:val="000000"/>
          <w:spacing w:val="-17"/>
          <w:sz w:val="32"/>
          <w:szCs w:val="32"/>
        </w:rPr>
      </w:pPr>
    </w:p>
    <w:p w14:paraId="1C668957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N2RiZDc2OTI3OTc5YzRkNDA2MmJkNDU0MWFhMjIifQ=="/>
  </w:docVars>
  <w:rsids>
    <w:rsidRoot w:val="0012150D"/>
    <w:rsid w:val="00100684"/>
    <w:rsid w:val="0012150D"/>
    <w:rsid w:val="00206A5E"/>
    <w:rsid w:val="002D51F8"/>
    <w:rsid w:val="009328BF"/>
    <w:rsid w:val="00984378"/>
    <w:rsid w:val="00AE453E"/>
    <w:rsid w:val="1C3E1230"/>
    <w:rsid w:val="31EF7950"/>
    <w:rsid w:val="52B80D46"/>
    <w:rsid w:val="5D0B4996"/>
    <w:rsid w:val="7FB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Autospacing="0" w:after="0" w:afterAutospacing="0"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"/>
    <w:qFormat/>
    <w:uiPriority w:val="0"/>
    <w:pPr>
      <w:spacing w:before="0" w:beforeAutospacing="0" w:after="0" w:afterAutospacing="0" w:line="240" w:lineRule="auto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989</Words>
  <Characters>999</Characters>
  <Lines>4</Lines>
  <Paragraphs>1</Paragraphs>
  <TotalTime>2</TotalTime>
  <ScaleCrop>false</ScaleCrop>
  <LinksUpToDate>false</LinksUpToDate>
  <CharactersWithSpaces>1000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2025-02-25T16:44:00Z</dcterms:created>
  <dc:creator>Administrator</dc:creator>
  <cp:lastModifiedBy>Love每文</cp:lastModifiedBy>
  <cp:lastPrinted>2025-02-26T15:18:00Z</cp:lastPrinted>
  <dcterms:modified xsi:type="dcterms:W3CDTF">2026-08-25T09:00:56Z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eyJoZGlkIjoiMGVjOTA0YWJjYzNmZGIxNmFjYjU4YmZjNmJmYzIwNWIiLCJ1c2VySWQiOiI0Mjg1NTM5NjkifQ==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8F9AE2C0E57A4375B74CBB653A3CE6E1_13</vt:lpwstr>
  </property>
</Properties>
</file>