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分配结果简要汇报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全乡可耕地面积约17000亩，山地约18000亩，2018年农户向国元保险公司，小麦投保15864亩，个人缴纳保费52401元。小麦保险获理赔13.4万元，亩均理赔11.5元。秋季大豆投保4751亩，个人缴纳保费9692元。秋季投保玉米475亩，交保费1609元。秋季农作物理赔8.4万元，亩均15元。果树投保4865亩，个人缴纳保费116760元，理赔42.5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40DCA"/>
    <w:rsid w:val="64040D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2018-11-27T03:40:00Z</dcterms:created>
  <dc:creator>空城1421630891</dc:creator>
  <cp:lastModifiedBy>空城1421630891</cp:lastModifiedBy>
  <dcterms:modified xsi:type="dcterms:W3CDTF">2018-11-27T03:46:20Z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